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AC93" w14:textId="77777777" w:rsidR="008E6AE9" w:rsidRPr="007542A0" w:rsidRDefault="008E6AE9" w:rsidP="007542A0"/>
    <w:p w14:paraId="13E675CE" w14:textId="77777777" w:rsidR="001241F4" w:rsidRDefault="001241F4" w:rsidP="00991A82">
      <w:pPr>
        <w:sectPr w:rsidR="001241F4" w:rsidSect="00884AFE">
          <w:headerReference w:type="default" r:id="rId11"/>
          <w:pgSz w:w="11906" w:h="16838" w:code="9"/>
          <w:pgMar w:top="1560" w:right="1021" w:bottom="1247" w:left="1440" w:header="709" w:footer="709" w:gutter="0"/>
          <w:cols w:space="708"/>
          <w:docGrid w:linePitch="360"/>
        </w:sectPr>
      </w:pPr>
    </w:p>
    <w:tbl>
      <w:tblPr>
        <w:tblStyle w:val="TableGrid"/>
        <w:tblW w:w="0" w:type="auto"/>
        <w:tblLayout w:type="fixed"/>
        <w:tblCellMar>
          <w:bottom w:w="567" w:type="dxa"/>
        </w:tblCellMar>
        <w:tblLook w:val="04A0" w:firstRow="1" w:lastRow="0" w:firstColumn="1" w:lastColumn="0" w:noHBand="0" w:noVBand="1"/>
      </w:tblPr>
      <w:tblGrid>
        <w:gridCol w:w="4722"/>
        <w:gridCol w:w="4723"/>
      </w:tblGrid>
      <w:tr w:rsidR="00873D15" w14:paraId="4581B6A0" w14:textId="77777777" w:rsidTr="004B100F">
        <w:tc>
          <w:tcPr>
            <w:tcW w:w="4722" w:type="dxa"/>
          </w:tcPr>
          <w:p w14:paraId="4F062062" w14:textId="77777777" w:rsidR="00873D15" w:rsidRDefault="00873D15" w:rsidP="000801FB"/>
        </w:tc>
        <w:tc>
          <w:tcPr>
            <w:tcW w:w="4723" w:type="dxa"/>
          </w:tcPr>
          <w:tbl>
            <w:tblPr>
              <w:tblStyle w:val="TableGrid"/>
              <w:tblW w:w="0" w:type="auto"/>
              <w:tblLayout w:type="fixed"/>
              <w:tblLook w:val="04A0" w:firstRow="1" w:lastRow="0" w:firstColumn="1" w:lastColumn="0" w:noHBand="0" w:noVBand="1"/>
            </w:tblPr>
            <w:tblGrid>
              <w:gridCol w:w="4723"/>
            </w:tblGrid>
            <w:tr w:rsidR="009B6462" w14:paraId="345B084D" w14:textId="77777777" w:rsidTr="00441A87">
              <w:tc>
                <w:tcPr>
                  <w:tcW w:w="4723" w:type="dxa"/>
                  <w:tcMar>
                    <w:bottom w:w="284" w:type="dxa"/>
                  </w:tcMar>
                </w:tcPr>
                <w:p w14:paraId="3915271E" w14:textId="77777777" w:rsidR="009B6462" w:rsidRDefault="00884AFE" w:rsidP="009B6462">
                  <w:pPr>
                    <w:pStyle w:val="OfficeAddress"/>
                  </w:pPr>
                  <w:r>
                    <w:t xml:space="preserve">NHS England </w:t>
                  </w:r>
                </w:p>
                <w:p w14:paraId="7B8A89BA" w14:textId="3FB8AD57" w:rsidR="00884AFE" w:rsidRDefault="006609A9" w:rsidP="009B6462">
                  <w:pPr>
                    <w:pStyle w:val="OfficeAddress"/>
                  </w:pPr>
                  <w:r>
                    <w:t>3 Piccadilly Place</w:t>
                  </w:r>
                </w:p>
                <w:p w14:paraId="09DC9CAD" w14:textId="5722CC65" w:rsidR="00884AFE" w:rsidRDefault="006609A9" w:rsidP="009B6462">
                  <w:pPr>
                    <w:pStyle w:val="OfficeAddress"/>
                  </w:pPr>
                  <w:r>
                    <w:t>Manchester</w:t>
                  </w:r>
                </w:p>
                <w:p w14:paraId="6F734640" w14:textId="07527F30" w:rsidR="00884AFE" w:rsidRDefault="006609A9" w:rsidP="009B6462">
                  <w:pPr>
                    <w:pStyle w:val="OfficeAddress"/>
                  </w:pPr>
                  <w:r>
                    <w:t>M</w:t>
                  </w:r>
                  <w:r w:rsidR="00884AFE">
                    <w:t xml:space="preserve">1 </w:t>
                  </w:r>
                  <w:r>
                    <w:t>3BN</w:t>
                  </w:r>
                </w:p>
              </w:tc>
            </w:tr>
            <w:tr w:rsidR="009B6462" w14:paraId="585510AB" w14:textId="77777777" w:rsidTr="00884AFE">
              <w:trPr>
                <w:trHeight w:val="299"/>
              </w:trPr>
              <w:sdt>
                <w:sdtPr>
                  <w:alias w:val="Date"/>
                  <w:id w:val="-1613351165"/>
                  <w:lock w:val="sdtLocked"/>
                  <w:placeholder>
                    <w:docPart w:val="2B61E0F5C07348F9939F4309CACAC313"/>
                  </w:placeholder>
                  <w:date w:fullDate="2023-05-15T00:00:00Z">
                    <w:dateFormat w:val="d MMMM yyyy"/>
                    <w:lid w:val="en-GB"/>
                    <w:storeMappedDataAs w:val="dateTime"/>
                    <w:calendar w:val="gregorian"/>
                  </w:date>
                </w:sdtPr>
                <w:sdtContent>
                  <w:tc>
                    <w:tcPr>
                      <w:tcW w:w="4723" w:type="dxa"/>
                    </w:tcPr>
                    <w:p w14:paraId="235A3FFA" w14:textId="6747E772" w:rsidR="009B6462" w:rsidRDefault="00405F2E" w:rsidP="007B669B">
                      <w:pPr>
                        <w:pStyle w:val="Date"/>
                      </w:pPr>
                      <w:r>
                        <w:t>15 May 2023</w:t>
                      </w:r>
                    </w:p>
                  </w:tc>
                </w:sdtContent>
              </w:sdt>
            </w:tr>
          </w:tbl>
          <w:p w14:paraId="526D4876" w14:textId="77777777" w:rsidR="00873D15" w:rsidRDefault="00873D15" w:rsidP="000801FB"/>
        </w:tc>
      </w:tr>
    </w:tbl>
    <w:p w14:paraId="33E63C5E" w14:textId="73E596F6" w:rsidR="006609A9" w:rsidRDefault="006609A9" w:rsidP="004B100F">
      <w:pPr>
        <w:pStyle w:val="BodyText"/>
      </w:pPr>
      <w:r>
        <w:rPr>
          <w:rStyle w:val="normaltextrun"/>
          <w:rFonts w:cs="Arial"/>
          <w:b/>
          <w:bCs/>
          <w:color w:val="000000"/>
          <w:shd w:val="clear" w:color="auto" w:fill="FFFFFF"/>
        </w:rPr>
        <w:t xml:space="preserve">FAO: Chief Pharmacists, Chief </w:t>
      </w:r>
      <w:r w:rsidR="03479BA5">
        <w:rPr>
          <w:rStyle w:val="normaltextrun"/>
          <w:rFonts w:cs="Arial"/>
          <w:b/>
          <w:bCs/>
          <w:color w:val="000000"/>
          <w:shd w:val="clear" w:color="auto" w:fill="FFFFFF"/>
        </w:rPr>
        <w:t xml:space="preserve">Pharmacy </w:t>
      </w:r>
      <w:r>
        <w:rPr>
          <w:rStyle w:val="normaltextrun"/>
          <w:rFonts w:cs="Arial"/>
          <w:b/>
          <w:bCs/>
          <w:color w:val="000000"/>
          <w:shd w:val="clear" w:color="auto" w:fill="FFFFFF"/>
        </w:rPr>
        <w:t>Technicians, ICB Chief Pharmacists and Locality Leads, LPCs, Technical Services Managers, Education and Training Leads/networks, Workforce Leads</w:t>
      </w:r>
      <w:r>
        <w:rPr>
          <w:rStyle w:val="eop"/>
          <w:rFonts w:cs="Arial"/>
          <w:color w:val="000000"/>
          <w:shd w:val="clear" w:color="auto" w:fill="FFFFFF"/>
        </w:rPr>
        <w:t> </w:t>
      </w:r>
    </w:p>
    <w:p w14:paraId="1C47F736" w14:textId="77347437" w:rsidR="004B04BF" w:rsidRDefault="004B100F" w:rsidP="004B100F">
      <w:pPr>
        <w:pStyle w:val="BodyText"/>
      </w:pPr>
      <w:r>
        <w:t xml:space="preserve">Dear </w:t>
      </w:r>
      <w:r w:rsidR="006609A9">
        <w:t>Colleague</w:t>
      </w:r>
    </w:p>
    <w:p w14:paraId="0FE3995A" w14:textId="1DCBA5A9" w:rsidR="004B100F" w:rsidRDefault="006609A9" w:rsidP="004B100F">
      <w:pPr>
        <w:pStyle w:val="Subject"/>
      </w:pPr>
      <w:r w:rsidRPr="006609A9">
        <w:t>RE: Invitations for expressions of interest relating to pharmacy post-registration education funding.</w:t>
      </w:r>
    </w:p>
    <w:p w14:paraId="13A719F3" w14:textId="4AE5114F" w:rsidR="00D364FB" w:rsidRPr="006609A9" w:rsidRDefault="7ECB6AD0" w:rsidP="00D364FB">
      <w:pPr>
        <w:pStyle w:val="BodyTextNoSpacing"/>
        <w:rPr>
          <w:lang w:eastAsia="en-GB"/>
        </w:rPr>
      </w:pPr>
      <w:r w:rsidRPr="6157BABB">
        <w:rPr>
          <w:lang w:eastAsia="en-GB"/>
        </w:rPr>
        <w:t xml:space="preserve">The North West School of Pharmacy and Medicines Optimisation </w:t>
      </w:r>
      <w:r w:rsidR="291E741F" w:rsidRPr="6157BABB">
        <w:rPr>
          <w:lang w:eastAsia="en-GB"/>
        </w:rPr>
        <w:t>is</w:t>
      </w:r>
      <w:r w:rsidRPr="6157BABB">
        <w:rPr>
          <w:lang w:eastAsia="en-GB"/>
        </w:rPr>
        <w:t xml:space="preserve"> seeking expressions of interest for skills investment funding for 202</w:t>
      </w:r>
      <w:r w:rsidR="2C040464" w:rsidRPr="6157BABB">
        <w:rPr>
          <w:lang w:eastAsia="en-GB"/>
        </w:rPr>
        <w:t>3</w:t>
      </w:r>
      <w:r w:rsidRPr="6157BABB">
        <w:rPr>
          <w:lang w:eastAsia="en-GB"/>
        </w:rPr>
        <w:t>-2</w:t>
      </w:r>
      <w:r w:rsidR="2DA3AF41" w:rsidRPr="6157BABB">
        <w:rPr>
          <w:lang w:eastAsia="en-GB"/>
        </w:rPr>
        <w:t>4</w:t>
      </w:r>
      <w:r w:rsidRPr="6157BABB">
        <w:rPr>
          <w:lang w:eastAsia="en-GB"/>
        </w:rPr>
        <w:t>. The funding is available to support post-registration education and training for upskilling pharmacy staff</w:t>
      </w:r>
      <w:r w:rsidR="0A2A915B" w:rsidRPr="6157BABB">
        <w:rPr>
          <w:lang w:eastAsia="en-GB"/>
        </w:rPr>
        <w:t xml:space="preserve"> who</w:t>
      </w:r>
      <w:r w:rsidRPr="6157BABB">
        <w:rPr>
          <w:lang w:eastAsia="en-GB"/>
        </w:rPr>
        <w:t xml:space="preserve"> work in NHS organisations</w:t>
      </w:r>
      <w:r w:rsidR="0587DA2D" w:rsidRPr="6157BABB">
        <w:rPr>
          <w:lang w:eastAsia="en-GB"/>
        </w:rPr>
        <w:t>,</w:t>
      </w:r>
      <w:r w:rsidRPr="6157BABB">
        <w:rPr>
          <w:lang w:eastAsia="en-GB"/>
        </w:rPr>
        <w:t xml:space="preserve"> or organisations providing NHS services across the North West of England. </w:t>
      </w:r>
    </w:p>
    <w:p w14:paraId="37F9F32B" w14:textId="67CDFEEB" w:rsidR="00D364FB" w:rsidRPr="006609A9" w:rsidRDefault="5B78CF60" w:rsidP="00D364FB">
      <w:pPr>
        <w:pStyle w:val="BodyTextNoSpacing"/>
        <w:rPr>
          <w:lang w:eastAsia="en-GB"/>
        </w:rPr>
      </w:pPr>
      <w:r w:rsidRPr="006609A9">
        <w:rPr>
          <w:lang w:eastAsia="en-GB"/>
        </w:rPr>
        <w:t>Due to the transition into NHSE definitive budgets have not yet been set. We want to understand demand to support the budget setting and allocation process. We will look to support bids around workforce transformation investment priorities, for course starts from </w:t>
      </w:r>
      <w:r w:rsidRPr="006609A9">
        <w:rPr>
          <w:b/>
          <w:bCs/>
          <w:bdr w:val="none" w:sz="0" w:space="0" w:color="auto" w:frame="1"/>
          <w:lang w:eastAsia="en-GB"/>
        </w:rPr>
        <w:t>1 April 2023 to 31 March 2024 </w:t>
      </w:r>
      <w:r w:rsidRPr="006609A9">
        <w:rPr>
          <w:lang w:eastAsia="en-GB"/>
        </w:rPr>
        <w:t>(NB: for courses not supported by other funding streams).</w:t>
      </w:r>
    </w:p>
    <w:p w14:paraId="3AE0BB0C" w14:textId="77777777" w:rsidR="006609A9" w:rsidRPr="006609A9" w:rsidRDefault="5B78CF60" w:rsidP="00D364FB">
      <w:pPr>
        <w:pStyle w:val="BodyTextNoSpacing"/>
        <w:rPr>
          <w:lang w:eastAsia="en-GB"/>
        </w:rPr>
      </w:pPr>
      <w:r w:rsidRPr="48C0C18B">
        <w:rPr>
          <w:lang w:eastAsia="en-GB"/>
        </w:rPr>
        <w:t>The priority areas are:</w:t>
      </w:r>
    </w:p>
    <w:p w14:paraId="5A748576" w14:textId="77777777" w:rsidR="006609A9" w:rsidRPr="006609A9" w:rsidRDefault="5B78CF60" w:rsidP="00D364FB">
      <w:pPr>
        <w:pStyle w:val="BodyTextNoSpacing"/>
        <w:numPr>
          <w:ilvl w:val="0"/>
          <w:numId w:val="28"/>
        </w:numPr>
        <w:rPr>
          <w:lang w:eastAsia="en-GB"/>
        </w:rPr>
      </w:pPr>
      <w:r w:rsidRPr="48C0C18B">
        <w:rPr>
          <w:lang w:eastAsia="en-GB"/>
        </w:rPr>
        <w:t>Clinical knowledge and skills development  </w:t>
      </w:r>
    </w:p>
    <w:p w14:paraId="4330F25C" w14:textId="77777777" w:rsidR="006609A9" w:rsidRPr="006609A9" w:rsidRDefault="5B78CF60" w:rsidP="00D364FB">
      <w:pPr>
        <w:pStyle w:val="BodyTextNoSpacing"/>
        <w:numPr>
          <w:ilvl w:val="0"/>
          <w:numId w:val="28"/>
        </w:numPr>
        <w:rPr>
          <w:lang w:eastAsia="en-GB"/>
        </w:rPr>
      </w:pPr>
      <w:r w:rsidRPr="48C0C18B">
        <w:rPr>
          <w:lang w:eastAsia="en-GB"/>
        </w:rPr>
        <w:t>Mental health specialist knowledge</w:t>
      </w:r>
    </w:p>
    <w:p w14:paraId="47CE7BE1" w14:textId="77777777" w:rsidR="006609A9" w:rsidRPr="006609A9" w:rsidRDefault="5B78CF60" w:rsidP="00D364FB">
      <w:pPr>
        <w:pStyle w:val="BodyTextNoSpacing"/>
        <w:numPr>
          <w:ilvl w:val="0"/>
          <w:numId w:val="28"/>
        </w:numPr>
        <w:rPr>
          <w:lang w:eastAsia="en-GB"/>
        </w:rPr>
      </w:pPr>
      <w:r w:rsidRPr="48C0C18B">
        <w:rPr>
          <w:lang w:eastAsia="en-GB"/>
        </w:rPr>
        <w:t>Pharmacy technical and quality assurance</w:t>
      </w:r>
    </w:p>
    <w:p w14:paraId="57733304" w14:textId="77777777" w:rsidR="006609A9" w:rsidRPr="006609A9" w:rsidRDefault="5B78CF60" w:rsidP="00D364FB">
      <w:pPr>
        <w:pStyle w:val="BodyTextNoSpacing"/>
        <w:numPr>
          <w:ilvl w:val="0"/>
          <w:numId w:val="28"/>
        </w:numPr>
        <w:rPr>
          <w:lang w:eastAsia="en-GB"/>
        </w:rPr>
      </w:pPr>
      <w:r w:rsidRPr="48C0C18B">
        <w:rPr>
          <w:lang w:eastAsia="en-GB"/>
        </w:rPr>
        <w:t>Accuracy checking for pharmacy technicians</w:t>
      </w:r>
    </w:p>
    <w:p w14:paraId="7978F6D8" w14:textId="77777777" w:rsidR="006609A9" w:rsidRPr="006609A9" w:rsidRDefault="5B78CF60" w:rsidP="00D364FB">
      <w:pPr>
        <w:pStyle w:val="BodyTextNoSpacing"/>
        <w:numPr>
          <w:ilvl w:val="0"/>
          <w:numId w:val="28"/>
        </w:numPr>
        <w:rPr>
          <w:lang w:eastAsia="en-GB"/>
        </w:rPr>
      </w:pPr>
      <w:r w:rsidRPr="48C0C18B">
        <w:rPr>
          <w:lang w:eastAsia="en-GB"/>
        </w:rPr>
        <w:t>Research Skills</w:t>
      </w:r>
    </w:p>
    <w:p w14:paraId="30A2A6DE" w14:textId="69699A5B" w:rsidR="006609A9" w:rsidRDefault="5B78CF60" w:rsidP="00D364FB">
      <w:pPr>
        <w:pStyle w:val="BodyTextNoSpacing"/>
        <w:numPr>
          <w:ilvl w:val="0"/>
          <w:numId w:val="28"/>
        </w:numPr>
        <w:rPr>
          <w:lang w:eastAsia="en-GB"/>
        </w:rPr>
      </w:pPr>
      <w:r w:rsidRPr="48C0C18B">
        <w:rPr>
          <w:lang w:eastAsia="en-GB"/>
        </w:rPr>
        <w:t>PCPEP for Non-ARRS-funded pharmacy professionals </w:t>
      </w:r>
    </w:p>
    <w:p w14:paraId="135380E2" w14:textId="77777777" w:rsidR="00D364FB" w:rsidRDefault="00D364FB" w:rsidP="00D364FB">
      <w:pPr>
        <w:pStyle w:val="BodyTextNoSpacing"/>
        <w:ind w:left="720"/>
        <w:rPr>
          <w:lang w:eastAsia="en-GB"/>
        </w:rPr>
      </w:pPr>
    </w:p>
    <w:p w14:paraId="6AE869CA" w14:textId="399CDC66" w:rsidR="006609A9" w:rsidRDefault="7ECB6AD0" w:rsidP="00D364FB">
      <w:pPr>
        <w:pStyle w:val="BodyTextNoSpacing"/>
        <w:rPr>
          <w:lang w:eastAsia="en-GB"/>
        </w:rPr>
      </w:pPr>
      <w:r w:rsidRPr="006609A9">
        <w:rPr>
          <w:lang w:eastAsia="en-GB"/>
        </w:rPr>
        <w:t xml:space="preserve">The </w:t>
      </w:r>
      <w:r w:rsidR="723170DD" w:rsidRPr="48C0C18B">
        <w:rPr>
          <w:lang w:eastAsia="en-GB"/>
        </w:rPr>
        <w:t>North West</w:t>
      </w:r>
      <w:r w:rsidR="723170DD" w:rsidRPr="006609A9">
        <w:rPr>
          <w:lang w:eastAsia="en-GB"/>
        </w:rPr>
        <w:t xml:space="preserve"> </w:t>
      </w:r>
      <w:r w:rsidRPr="006609A9">
        <w:rPr>
          <w:lang w:eastAsia="en-GB"/>
        </w:rPr>
        <w:t xml:space="preserve">School of Pharmacy and Medicines Optimisation invite bids for funding, by completion of this </w:t>
      </w:r>
      <w:hyperlink r:id="rId12">
        <w:r w:rsidRPr="7B134BF2">
          <w:rPr>
            <w:rStyle w:val="Hyperlink"/>
            <w:lang w:eastAsia="en-GB"/>
          </w:rPr>
          <w:t>survey</w:t>
        </w:r>
      </w:hyperlink>
      <w:r w:rsidRPr="006609A9">
        <w:rPr>
          <w:b/>
          <w:bCs/>
          <w:bdr w:val="none" w:sz="0" w:space="0" w:color="auto" w:frame="1"/>
          <w:lang w:eastAsia="en-GB"/>
        </w:rPr>
        <w:t> by Monday 10:00am 12 June 2023</w:t>
      </w:r>
      <w:r w:rsidRPr="006609A9">
        <w:rPr>
          <w:lang w:eastAsia="en-GB"/>
        </w:rPr>
        <w:t>.</w:t>
      </w:r>
    </w:p>
    <w:p w14:paraId="7DB438E1" w14:textId="77777777" w:rsidR="00E858B8" w:rsidRPr="006609A9" w:rsidRDefault="00E858B8" w:rsidP="00D364FB">
      <w:pPr>
        <w:pStyle w:val="BodyTextNoSpacing"/>
        <w:rPr>
          <w:lang w:eastAsia="en-GB"/>
        </w:rPr>
      </w:pPr>
    </w:p>
    <w:p w14:paraId="2A9113D5" w14:textId="77777777" w:rsidR="006609A9" w:rsidRDefault="5B78CF60" w:rsidP="00D364FB">
      <w:pPr>
        <w:pStyle w:val="BodyTextNoSpacing"/>
      </w:pPr>
      <w:r w:rsidRPr="48C0C18B">
        <w:rPr>
          <w:rStyle w:val="normaltextrun"/>
          <w:rFonts w:eastAsiaTheme="majorEastAsia" w:cs="Arial"/>
        </w:rPr>
        <w:t>Submissions made after the deadline will not be accepted.</w:t>
      </w:r>
      <w:r w:rsidRPr="48C0C18B">
        <w:rPr>
          <w:rStyle w:val="eop"/>
          <w:rFonts w:eastAsiaTheme="majorEastAsia" w:cs="Arial"/>
        </w:rPr>
        <w:t> </w:t>
      </w:r>
    </w:p>
    <w:p w14:paraId="1AB2A960" w14:textId="77777777" w:rsidR="006609A9" w:rsidRDefault="5B78CF60" w:rsidP="00D364FB">
      <w:pPr>
        <w:pStyle w:val="BodyTextNoSpacing"/>
      </w:pPr>
      <w:r w:rsidRPr="48C0C18B">
        <w:rPr>
          <w:rStyle w:val="eop"/>
          <w:rFonts w:ascii="Segoe UI" w:eastAsiaTheme="majorEastAsia" w:hAnsi="Segoe UI" w:cs="Segoe UI"/>
        </w:rPr>
        <w:t> </w:t>
      </w:r>
    </w:p>
    <w:p w14:paraId="531876EE" w14:textId="38ED4FDD" w:rsidR="006609A9" w:rsidRDefault="5B78CF60" w:rsidP="00D364FB">
      <w:pPr>
        <w:pStyle w:val="BodyTextNoSpacing"/>
      </w:pPr>
      <w:r w:rsidRPr="0817765B">
        <w:rPr>
          <w:rStyle w:val="normaltextrun"/>
          <w:rFonts w:eastAsiaTheme="majorEastAsia" w:cs="Arial"/>
        </w:rPr>
        <w:lastRenderedPageBreak/>
        <w:t xml:space="preserve">Please note: Due to large demand, we may only be able to offer a contribution towards course fees. Funding contributions for ONE YEAR ONLY will be offered and payable to employers only. </w:t>
      </w:r>
      <w:r w:rsidRPr="0817765B">
        <w:rPr>
          <w:rStyle w:val="normaltextrun"/>
          <w:rFonts w:eastAsiaTheme="majorEastAsia" w:cs="Arial"/>
          <w:b/>
          <w:bCs/>
        </w:rPr>
        <w:t>Employers MUST arrange to pay for tuition fees directly to the Training Provider</w:t>
      </w:r>
      <w:r w:rsidRPr="0817765B">
        <w:rPr>
          <w:rStyle w:val="normaltextrun"/>
          <w:rFonts w:eastAsiaTheme="majorEastAsia" w:cs="Arial"/>
        </w:rPr>
        <w:t xml:space="preserve"> and invoices MUST NOT be sent to </w:t>
      </w:r>
      <w:r w:rsidR="6303A099" w:rsidRPr="0817765B">
        <w:rPr>
          <w:rStyle w:val="normaltextrun"/>
          <w:rFonts w:eastAsiaTheme="majorEastAsia" w:cs="Arial"/>
        </w:rPr>
        <w:t>NHS</w:t>
      </w:r>
      <w:r w:rsidRPr="0817765B">
        <w:rPr>
          <w:rStyle w:val="normaltextrun"/>
          <w:rFonts w:eastAsiaTheme="majorEastAsia" w:cs="Arial"/>
        </w:rPr>
        <w:t xml:space="preserve"> England. </w:t>
      </w:r>
      <w:r w:rsidRPr="0817765B">
        <w:rPr>
          <w:rStyle w:val="eop"/>
          <w:rFonts w:eastAsiaTheme="majorEastAsia" w:cs="Arial"/>
        </w:rPr>
        <w:t> </w:t>
      </w:r>
    </w:p>
    <w:p w14:paraId="6C9764FF" w14:textId="77777777" w:rsidR="006609A9" w:rsidRDefault="5B78CF60" w:rsidP="00D364FB">
      <w:pPr>
        <w:pStyle w:val="BodyTextNoSpacing"/>
      </w:pPr>
      <w:r w:rsidRPr="48C0C18B">
        <w:rPr>
          <w:rStyle w:val="eop"/>
          <w:rFonts w:ascii="Segoe UI" w:eastAsiaTheme="majorEastAsia" w:hAnsi="Segoe UI" w:cs="Segoe UI"/>
        </w:rPr>
        <w:t> </w:t>
      </w:r>
    </w:p>
    <w:p w14:paraId="070A70FE" w14:textId="77777777" w:rsidR="006609A9" w:rsidRDefault="5B78CF60" w:rsidP="00D364FB">
      <w:pPr>
        <w:pStyle w:val="BodyTextNoSpacing"/>
      </w:pPr>
      <w:r w:rsidRPr="48C0C18B">
        <w:rPr>
          <w:rStyle w:val="normaltextrun"/>
          <w:rFonts w:eastAsiaTheme="majorEastAsia" w:cs="Arial"/>
        </w:rPr>
        <w:t>Please see additional principles for funding, and FAQs below.</w:t>
      </w:r>
      <w:r w:rsidRPr="48C0C18B">
        <w:rPr>
          <w:rStyle w:val="eop"/>
          <w:rFonts w:eastAsiaTheme="majorEastAsia" w:cs="Arial"/>
        </w:rPr>
        <w:t> </w:t>
      </w:r>
    </w:p>
    <w:p w14:paraId="369D788C" w14:textId="77777777" w:rsidR="006609A9" w:rsidRDefault="5B78CF60" w:rsidP="48C0C18B">
      <w:pPr>
        <w:pStyle w:val="paragraph"/>
        <w:spacing w:before="0" w:beforeAutospacing="0" w:after="0" w:afterAutospacing="0"/>
        <w:textAlignment w:val="baseline"/>
        <w:rPr>
          <w:rFonts w:ascii="Arial" w:hAnsi="Arial" w:cs="Arial"/>
        </w:rPr>
      </w:pPr>
      <w:r w:rsidRPr="48C0C18B">
        <w:rPr>
          <w:rStyle w:val="normaltextrun"/>
          <w:rFonts w:ascii="Arial" w:eastAsiaTheme="majorEastAsia" w:hAnsi="Arial" w:cs="Arial"/>
        </w:rPr>
        <w:t>  </w:t>
      </w:r>
      <w:r w:rsidRPr="48C0C18B">
        <w:rPr>
          <w:rStyle w:val="eop"/>
          <w:rFonts w:ascii="Arial" w:eastAsiaTheme="majorEastAsia" w:hAnsi="Arial" w:cs="Arial"/>
        </w:rPr>
        <w:t> </w:t>
      </w:r>
    </w:p>
    <w:p w14:paraId="52265625" w14:textId="77777777" w:rsidR="006609A9" w:rsidRDefault="5B78CF60" w:rsidP="48C0C18B">
      <w:pPr>
        <w:pStyle w:val="paragraph"/>
        <w:spacing w:before="0" w:beforeAutospacing="0" w:after="0" w:afterAutospacing="0"/>
        <w:textAlignment w:val="baseline"/>
        <w:rPr>
          <w:rFonts w:ascii="Arial" w:hAnsi="Arial" w:cs="Arial"/>
          <w:b/>
          <w:bCs/>
          <w:color w:val="003893"/>
        </w:rPr>
      </w:pPr>
      <w:r w:rsidRPr="48C0C18B">
        <w:rPr>
          <w:rStyle w:val="normaltextrun"/>
          <w:rFonts w:ascii="Arial" w:eastAsiaTheme="majorEastAsia" w:hAnsi="Arial" w:cs="Arial"/>
          <w:b/>
          <w:bCs/>
          <w:color w:val="003087"/>
          <w:sz w:val="28"/>
          <w:szCs w:val="28"/>
        </w:rPr>
        <w:t>Principles for funding </w:t>
      </w:r>
      <w:r w:rsidRPr="48C0C18B">
        <w:rPr>
          <w:rStyle w:val="eop"/>
          <w:rFonts w:ascii="Arial" w:eastAsiaTheme="majorEastAsia" w:hAnsi="Arial" w:cs="Arial"/>
          <w:b/>
          <w:bCs/>
          <w:color w:val="003087"/>
          <w:sz w:val="28"/>
          <w:szCs w:val="28"/>
        </w:rPr>
        <w:t> </w:t>
      </w:r>
    </w:p>
    <w:p w14:paraId="23C3A7A1" w14:textId="77777777" w:rsidR="006609A9" w:rsidRDefault="5B78CF60" w:rsidP="48C0C18B">
      <w:pPr>
        <w:pStyle w:val="paragraph"/>
        <w:spacing w:before="0" w:beforeAutospacing="0" w:after="0" w:afterAutospacing="0"/>
        <w:textAlignment w:val="baseline"/>
        <w:rPr>
          <w:rFonts w:ascii="Arial" w:hAnsi="Arial" w:cs="Arial"/>
        </w:rPr>
      </w:pPr>
      <w:r w:rsidRPr="48C0C18B">
        <w:rPr>
          <w:rStyle w:val="normaltextrun"/>
          <w:rFonts w:ascii="Arial" w:eastAsiaTheme="majorEastAsia" w:hAnsi="Arial" w:cs="Arial"/>
          <w:color w:val="003087"/>
          <w:sz w:val="28"/>
          <w:szCs w:val="28"/>
        </w:rPr>
        <w:t> </w:t>
      </w:r>
      <w:r w:rsidRPr="48C0C18B">
        <w:rPr>
          <w:rStyle w:val="eop"/>
          <w:rFonts w:ascii="Arial" w:eastAsiaTheme="majorEastAsia" w:hAnsi="Arial" w:cs="Arial"/>
          <w:color w:val="003087"/>
          <w:sz w:val="28"/>
          <w:szCs w:val="28"/>
        </w:rPr>
        <w:t> </w:t>
      </w:r>
    </w:p>
    <w:p w14:paraId="24028B54" w14:textId="128FF46E" w:rsidR="006609A9" w:rsidRDefault="7ECB6AD0" w:rsidP="6157BABB">
      <w:pPr>
        <w:pStyle w:val="paragraph"/>
        <w:numPr>
          <w:ilvl w:val="0"/>
          <w:numId w:val="27"/>
        </w:numPr>
        <w:spacing w:before="0" w:beforeAutospacing="0" w:after="0" w:afterAutospacing="0"/>
        <w:textAlignment w:val="baseline"/>
        <w:rPr>
          <w:rFonts w:ascii="Arial" w:hAnsi="Arial" w:cs="Arial"/>
        </w:rPr>
      </w:pPr>
      <w:r w:rsidRPr="6157BABB">
        <w:rPr>
          <w:rStyle w:val="normaltextrun"/>
          <w:rFonts w:ascii="Arial" w:eastAsiaTheme="majorEastAsia" w:hAnsi="Arial" w:cs="Arial"/>
        </w:rPr>
        <w:t xml:space="preserve">Funding for one year only will be available and cannot be guaranteed for the second year although any funding </w:t>
      </w:r>
      <w:r w:rsidR="2E566ABB" w:rsidRPr="6157BABB">
        <w:rPr>
          <w:rStyle w:val="normaltextrun"/>
          <w:rFonts w:ascii="Arial" w:eastAsiaTheme="majorEastAsia" w:hAnsi="Arial" w:cs="Arial"/>
        </w:rPr>
        <w:t>NHSE</w:t>
      </w:r>
      <w:r w:rsidRPr="6157BABB">
        <w:rPr>
          <w:rStyle w:val="normaltextrun"/>
          <w:rFonts w:ascii="Arial" w:eastAsiaTheme="majorEastAsia" w:hAnsi="Arial" w:cs="Arial"/>
        </w:rPr>
        <w:t xml:space="preserve"> receive in future years will be prioritised to allow continuation on the learning programme. </w:t>
      </w:r>
      <w:r w:rsidRPr="6157BABB">
        <w:rPr>
          <w:rStyle w:val="eop"/>
          <w:rFonts w:ascii="Arial" w:eastAsiaTheme="majorEastAsia" w:hAnsi="Arial" w:cs="Arial"/>
        </w:rPr>
        <w:t> </w:t>
      </w:r>
    </w:p>
    <w:p w14:paraId="10A7E611" w14:textId="77777777" w:rsidR="006609A9" w:rsidRDefault="5B78CF60" w:rsidP="48C0C18B">
      <w:pPr>
        <w:pStyle w:val="paragraph"/>
        <w:numPr>
          <w:ilvl w:val="0"/>
          <w:numId w:val="27"/>
        </w:numPr>
        <w:spacing w:before="0" w:beforeAutospacing="0" w:after="0" w:afterAutospacing="0"/>
        <w:textAlignment w:val="baseline"/>
        <w:rPr>
          <w:rFonts w:ascii="Arial" w:hAnsi="Arial" w:cs="Arial"/>
        </w:rPr>
      </w:pPr>
      <w:r w:rsidRPr="48C0C18B">
        <w:rPr>
          <w:rStyle w:val="normaltextrun"/>
          <w:rFonts w:ascii="Arial" w:eastAsiaTheme="majorEastAsia" w:hAnsi="Arial" w:cs="Arial"/>
        </w:rPr>
        <w:t>Please complete one application form per organisation/department (multiple submissions can be made for different staff groups in an organisation (</w:t>
      </w:r>
      <w:proofErr w:type="gramStart"/>
      <w:r w:rsidRPr="48C0C18B">
        <w:rPr>
          <w:rStyle w:val="normaltextrun"/>
          <w:rFonts w:ascii="Arial" w:eastAsiaTheme="majorEastAsia" w:hAnsi="Arial" w:cs="Arial"/>
        </w:rPr>
        <w:t>i.e.</w:t>
      </w:r>
      <w:proofErr w:type="gramEnd"/>
      <w:r w:rsidRPr="48C0C18B">
        <w:rPr>
          <w:rStyle w:val="normaltextrun"/>
          <w:rFonts w:ascii="Arial" w:eastAsiaTheme="majorEastAsia" w:hAnsi="Arial" w:cs="Arial"/>
        </w:rPr>
        <w:t xml:space="preserve"> clinical staff, technical services). </w:t>
      </w:r>
      <w:r w:rsidRPr="48C0C18B">
        <w:rPr>
          <w:rStyle w:val="eop"/>
          <w:rFonts w:ascii="Arial" w:eastAsiaTheme="majorEastAsia" w:hAnsi="Arial" w:cs="Arial"/>
        </w:rPr>
        <w:t> </w:t>
      </w:r>
    </w:p>
    <w:p w14:paraId="1431D7C5" w14:textId="77777777" w:rsidR="006609A9" w:rsidRDefault="5B78CF60" w:rsidP="48C0C18B">
      <w:pPr>
        <w:pStyle w:val="paragraph"/>
        <w:numPr>
          <w:ilvl w:val="0"/>
          <w:numId w:val="27"/>
        </w:numPr>
        <w:spacing w:before="0" w:beforeAutospacing="0" w:after="0" w:afterAutospacing="0"/>
        <w:textAlignment w:val="baseline"/>
        <w:rPr>
          <w:rFonts w:ascii="Arial" w:hAnsi="Arial" w:cs="Arial"/>
        </w:rPr>
      </w:pPr>
      <w:r w:rsidRPr="48C0C18B">
        <w:rPr>
          <w:rStyle w:val="normaltextrun"/>
          <w:rFonts w:ascii="Arial" w:eastAsiaTheme="majorEastAsia" w:hAnsi="Arial" w:cs="Arial"/>
        </w:rPr>
        <w:t>Funding will be provided for named learners only (name substitutions will need to be discussed and may not be approved). </w:t>
      </w:r>
      <w:r w:rsidRPr="48C0C18B">
        <w:rPr>
          <w:rStyle w:val="eop"/>
          <w:rFonts w:ascii="Arial" w:eastAsiaTheme="majorEastAsia" w:hAnsi="Arial" w:cs="Arial"/>
        </w:rPr>
        <w:t> </w:t>
      </w:r>
    </w:p>
    <w:p w14:paraId="572F5FE1" w14:textId="77777777" w:rsidR="006609A9" w:rsidRDefault="5B78CF60" w:rsidP="48C0C18B">
      <w:pPr>
        <w:pStyle w:val="paragraph"/>
        <w:numPr>
          <w:ilvl w:val="0"/>
          <w:numId w:val="27"/>
        </w:numPr>
        <w:spacing w:before="0" w:beforeAutospacing="0" w:after="0" w:afterAutospacing="0"/>
        <w:textAlignment w:val="baseline"/>
        <w:rPr>
          <w:rFonts w:ascii="Arial" w:hAnsi="Arial" w:cs="Arial"/>
        </w:rPr>
      </w:pPr>
      <w:r w:rsidRPr="48C0C18B">
        <w:rPr>
          <w:rStyle w:val="normaltextrun"/>
          <w:rFonts w:ascii="Arial" w:eastAsiaTheme="majorEastAsia" w:hAnsi="Arial" w:cs="Arial"/>
        </w:rPr>
        <w:t>Funding for those trainees on programme entering year 2 will be prioritised; please confirm the named trainee(s) who will progress. </w:t>
      </w:r>
      <w:r w:rsidRPr="48C0C18B">
        <w:rPr>
          <w:rStyle w:val="eop"/>
          <w:rFonts w:ascii="Arial" w:eastAsiaTheme="majorEastAsia" w:hAnsi="Arial" w:cs="Arial"/>
        </w:rPr>
        <w:t> </w:t>
      </w:r>
    </w:p>
    <w:p w14:paraId="4F7E273C" w14:textId="1C975F3B" w:rsidR="006609A9" w:rsidRDefault="7ECB6AD0" w:rsidP="0817765B">
      <w:pPr>
        <w:pStyle w:val="paragraph"/>
        <w:numPr>
          <w:ilvl w:val="0"/>
          <w:numId w:val="27"/>
        </w:numPr>
        <w:spacing w:before="0" w:beforeAutospacing="0" w:after="0" w:afterAutospacing="0"/>
        <w:textAlignment w:val="baseline"/>
        <w:rPr>
          <w:rFonts w:ascii="Arial" w:hAnsi="Arial" w:cs="Arial"/>
        </w:rPr>
      </w:pPr>
      <w:r w:rsidRPr="0817765B">
        <w:rPr>
          <w:rStyle w:val="normaltextrun"/>
          <w:rFonts w:ascii="Arial" w:eastAsiaTheme="majorEastAsia" w:hAnsi="Arial" w:cs="Arial"/>
        </w:rPr>
        <w:t xml:space="preserve">If the scheme is oversubscribed, </w:t>
      </w:r>
      <w:r w:rsidR="10DD1715" w:rsidRPr="0817765B">
        <w:rPr>
          <w:rStyle w:val="normaltextrun"/>
          <w:rFonts w:ascii="Arial" w:eastAsiaTheme="majorEastAsia" w:hAnsi="Arial" w:cs="Arial"/>
        </w:rPr>
        <w:t>NHS</w:t>
      </w:r>
      <w:r w:rsidRPr="0817765B">
        <w:rPr>
          <w:rStyle w:val="normaltextrun"/>
          <w:rFonts w:ascii="Arial" w:eastAsiaTheme="majorEastAsia" w:hAnsi="Arial" w:cs="Arial"/>
        </w:rPr>
        <w:t>E will allocate places/funding on a fair-share basis across the applying organisations. </w:t>
      </w:r>
      <w:r w:rsidRPr="0817765B">
        <w:rPr>
          <w:rStyle w:val="eop"/>
          <w:rFonts w:ascii="Arial" w:eastAsiaTheme="majorEastAsia" w:hAnsi="Arial" w:cs="Arial"/>
        </w:rPr>
        <w:t> </w:t>
      </w:r>
    </w:p>
    <w:p w14:paraId="35B4033C" w14:textId="41030493" w:rsidR="006609A9" w:rsidRDefault="5B78CF60" w:rsidP="0817765B">
      <w:pPr>
        <w:pStyle w:val="paragraph"/>
        <w:numPr>
          <w:ilvl w:val="0"/>
          <w:numId w:val="27"/>
        </w:numPr>
        <w:spacing w:before="0" w:beforeAutospacing="0" w:after="0" w:afterAutospacing="0"/>
        <w:textAlignment w:val="baseline"/>
        <w:rPr>
          <w:rFonts w:ascii="Arial" w:hAnsi="Arial" w:cs="Arial"/>
        </w:rPr>
      </w:pPr>
      <w:r w:rsidRPr="1FC1425F">
        <w:rPr>
          <w:rStyle w:val="normaltextrun"/>
          <w:rFonts w:ascii="Arial" w:eastAsiaTheme="majorEastAsia" w:hAnsi="Arial" w:cs="Arial"/>
        </w:rPr>
        <w:t xml:space="preserve">Courses </w:t>
      </w:r>
      <w:r w:rsidRPr="1FC1425F">
        <w:rPr>
          <w:rStyle w:val="normaltextrun"/>
          <w:rFonts w:ascii="Arial" w:eastAsiaTheme="majorEastAsia" w:hAnsi="Arial" w:cs="Arial"/>
          <w:b/>
          <w:bCs/>
        </w:rPr>
        <w:t>must be paid for directly by your organisation</w:t>
      </w:r>
      <w:r w:rsidRPr="1FC1425F">
        <w:rPr>
          <w:rStyle w:val="normaltextrun"/>
          <w:rFonts w:ascii="Arial" w:eastAsiaTheme="majorEastAsia" w:hAnsi="Arial" w:cs="Arial"/>
        </w:rPr>
        <w:t xml:space="preserve"> and the agreed </w:t>
      </w:r>
      <w:r w:rsidR="5C3BE8F1" w:rsidRPr="1FC1425F">
        <w:rPr>
          <w:rStyle w:val="normaltextrun"/>
          <w:rFonts w:ascii="Arial" w:eastAsiaTheme="majorEastAsia" w:hAnsi="Arial" w:cs="Arial"/>
        </w:rPr>
        <w:t>NHSE</w:t>
      </w:r>
      <w:r w:rsidRPr="1FC1425F">
        <w:rPr>
          <w:rStyle w:val="normaltextrun"/>
          <w:rFonts w:ascii="Arial" w:eastAsiaTheme="majorEastAsia" w:hAnsi="Arial" w:cs="Arial"/>
        </w:rPr>
        <w:t xml:space="preserve"> training contribution will only be transferred to organisations via the </w:t>
      </w:r>
      <w:r w:rsidR="12C98A7F" w:rsidRPr="1FC1425F">
        <w:rPr>
          <w:rStyle w:val="normaltextrun"/>
          <w:rFonts w:ascii="Arial" w:eastAsiaTheme="majorEastAsia" w:hAnsi="Arial" w:cs="Arial"/>
        </w:rPr>
        <w:t>NHSE</w:t>
      </w:r>
      <w:r w:rsidRPr="1FC1425F">
        <w:rPr>
          <w:rStyle w:val="normaltextrun"/>
          <w:rFonts w:ascii="Arial" w:eastAsiaTheme="majorEastAsia" w:hAnsi="Arial" w:cs="Arial"/>
        </w:rPr>
        <w:t xml:space="preserve"> Education Contract payments or by purchase order, upon receipt of proof of enrolment. Funding will not be paid directly to education providers or individuals. </w:t>
      </w:r>
      <w:r w:rsidRPr="1FC1425F">
        <w:rPr>
          <w:rStyle w:val="eop"/>
          <w:rFonts w:ascii="Arial" w:eastAsiaTheme="majorEastAsia" w:hAnsi="Arial" w:cs="Arial"/>
        </w:rPr>
        <w:t> </w:t>
      </w:r>
    </w:p>
    <w:p w14:paraId="55ECF7DA" w14:textId="77777777" w:rsidR="006609A9" w:rsidRDefault="5B78CF60" w:rsidP="48C0C18B">
      <w:pPr>
        <w:pStyle w:val="paragraph"/>
        <w:numPr>
          <w:ilvl w:val="0"/>
          <w:numId w:val="27"/>
        </w:numPr>
        <w:spacing w:before="0" w:beforeAutospacing="0" w:after="0" w:afterAutospacing="0"/>
        <w:textAlignment w:val="baseline"/>
        <w:rPr>
          <w:rFonts w:ascii="Arial" w:hAnsi="Arial" w:cs="Arial"/>
        </w:rPr>
      </w:pPr>
      <w:r w:rsidRPr="48C0C18B">
        <w:rPr>
          <w:rStyle w:val="normaltextrun"/>
          <w:rFonts w:ascii="Arial" w:eastAsiaTheme="majorEastAsia" w:hAnsi="Arial" w:cs="Arial"/>
        </w:rPr>
        <w:t>We will consider co-funding arrangements; please state this on the application form. </w:t>
      </w:r>
      <w:r w:rsidRPr="48C0C18B">
        <w:rPr>
          <w:rStyle w:val="eop"/>
          <w:rFonts w:ascii="Arial" w:eastAsiaTheme="majorEastAsia" w:hAnsi="Arial" w:cs="Arial"/>
        </w:rPr>
        <w:t> </w:t>
      </w:r>
    </w:p>
    <w:p w14:paraId="7EED44FA" w14:textId="77777777" w:rsidR="006609A9" w:rsidRDefault="5B78CF60" w:rsidP="48C0C18B">
      <w:pPr>
        <w:pStyle w:val="paragraph"/>
        <w:numPr>
          <w:ilvl w:val="0"/>
          <w:numId w:val="27"/>
        </w:numPr>
        <w:spacing w:before="0" w:beforeAutospacing="0" w:after="0" w:afterAutospacing="0"/>
        <w:textAlignment w:val="baseline"/>
        <w:rPr>
          <w:rFonts w:ascii="Arial" w:hAnsi="Arial" w:cs="Arial"/>
        </w:rPr>
      </w:pPr>
      <w:r w:rsidRPr="48C0C18B">
        <w:rPr>
          <w:rStyle w:val="normaltextrun"/>
          <w:rFonts w:ascii="Arial" w:eastAsiaTheme="majorEastAsia" w:hAnsi="Arial" w:cs="Arial"/>
        </w:rPr>
        <w:t>Organisations must inform us at the earliest opportunity, where assigned funds cannot be utilised. </w:t>
      </w:r>
      <w:r w:rsidRPr="48C0C18B">
        <w:rPr>
          <w:rStyle w:val="eop"/>
          <w:rFonts w:ascii="Arial" w:eastAsiaTheme="majorEastAsia" w:hAnsi="Arial" w:cs="Arial"/>
        </w:rPr>
        <w:t> </w:t>
      </w:r>
    </w:p>
    <w:p w14:paraId="6F7C2267" w14:textId="7CA7C3C7" w:rsidR="006609A9" w:rsidRDefault="5B78CF60" w:rsidP="0817765B">
      <w:pPr>
        <w:pStyle w:val="paragraph"/>
        <w:numPr>
          <w:ilvl w:val="0"/>
          <w:numId w:val="27"/>
        </w:numPr>
        <w:spacing w:before="0" w:beforeAutospacing="0" w:after="0" w:afterAutospacing="0"/>
        <w:textAlignment w:val="baseline"/>
        <w:rPr>
          <w:rFonts w:ascii="Arial" w:hAnsi="Arial" w:cs="Arial"/>
        </w:rPr>
      </w:pPr>
      <w:r w:rsidRPr="0817765B">
        <w:rPr>
          <w:rStyle w:val="normaltextrun"/>
          <w:rFonts w:ascii="Arial" w:eastAsiaTheme="majorEastAsia" w:hAnsi="Arial" w:cs="Arial"/>
        </w:rPr>
        <w:t xml:space="preserve">Evidence of course completion will be required, and </w:t>
      </w:r>
      <w:r w:rsidR="08268BE5" w:rsidRPr="0817765B">
        <w:rPr>
          <w:rStyle w:val="normaltextrun"/>
          <w:rFonts w:ascii="Arial" w:eastAsiaTheme="majorEastAsia" w:hAnsi="Arial" w:cs="Arial"/>
        </w:rPr>
        <w:t>NHSE</w:t>
      </w:r>
      <w:r w:rsidRPr="0817765B">
        <w:rPr>
          <w:rStyle w:val="normaltextrun"/>
          <w:rFonts w:ascii="Arial" w:eastAsiaTheme="majorEastAsia" w:hAnsi="Arial" w:cs="Arial"/>
        </w:rPr>
        <w:t xml:space="preserve"> reserve the right to reclaim monies where funding has not been utilised as stated in the bid. </w:t>
      </w:r>
      <w:r w:rsidRPr="0817765B">
        <w:rPr>
          <w:rStyle w:val="eop"/>
          <w:rFonts w:ascii="Arial" w:eastAsiaTheme="majorEastAsia" w:hAnsi="Arial" w:cs="Arial"/>
        </w:rPr>
        <w:t> </w:t>
      </w:r>
    </w:p>
    <w:p w14:paraId="0840C5BA" w14:textId="3AC2EC52" w:rsidR="006609A9" w:rsidRDefault="5B78CF60" w:rsidP="48C0C18B">
      <w:pPr>
        <w:pStyle w:val="paragraph"/>
        <w:numPr>
          <w:ilvl w:val="0"/>
          <w:numId w:val="27"/>
        </w:numPr>
        <w:spacing w:before="0" w:beforeAutospacing="0" w:after="0" w:afterAutospacing="0"/>
        <w:textAlignment w:val="baseline"/>
        <w:rPr>
          <w:rFonts w:ascii="Arial" w:hAnsi="Arial" w:cs="Arial"/>
        </w:rPr>
      </w:pPr>
      <w:r w:rsidRPr="48C0C18B">
        <w:rPr>
          <w:rStyle w:val="normaltextrun"/>
          <w:rFonts w:ascii="Arial" w:eastAsiaTheme="majorEastAsia" w:hAnsi="Arial" w:cs="Arial"/>
        </w:rPr>
        <w:t>This funding cannot be used where other funding is available (</w:t>
      </w:r>
      <w:proofErr w:type="gramStart"/>
      <w:r w:rsidRPr="48C0C18B">
        <w:rPr>
          <w:rStyle w:val="normaltextrun"/>
          <w:rFonts w:ascii="Arial" w:eastAsiaTheme="majorEastAsia" w:hAnsi="Arial" w:cs="Arial"/>
        </w:rPr>
        <w:t>e.g.</w:t>
      </w:r>
      <w:proofErr w:type="gramEnd"/>
      <w:r w:rsidRPr="48C0C18B">
        <w:rPr>
          <w:rStyle w:val="normaltextrun"/>
          <w:rFonts w:ascii="Arial" w:eastAsiaTheme="majorEastAsia" w:hAnsi="Arial" w:cs="Arial"/>
        </w:rPr>
        <w:t xml:space="preserve"> independent prescribing, ACP MSc). If other funding streams are available, you may be directed to access those instead. </w:t>
      </w:r>
      <w:r w:rsidRPr="48C0C18B">
        <w:rPr>
          <w:rStyle w:val="eop"/>
          <w:rFonts w:ascii="Arial" w:eastAsiaTheme="majorEastAsia" w:hAnsi="Arial" w:cs="Arial"/>
        </w:rPr>
        <w:t> </w:t>
      </w:r>
    </w:p>
    <w:p w14:paraId="37EE313C" w14:textId="77777777" w:rsidR="006609A9" w:rsidRDefault="5B78CF60" w:rsidP="48C0C18B">
      <w:pPr>
        <w:pStyle w:val="paragraph"/>
        <w:numPr>
          <w:ilvl w:val="0"/>
          <w:numId w:val="27"/>
        </w:numPr>
        <w:spacing w:before="0" w:beforeAutospacing="0" w:after="0" w:afterAutospacing="0"/>
        <w:textAlignment w:val="baseline"/>
        <w:rPr>
          <w:rFonts w:ascii="Arial" w:hAnsi="Arial" w:cs="Arial"/>
        </w:rPr>
      </w:pPr>
      <w:r w:rsidRPr="48C0C18B">
        <w:rPr>
          <w:rStyle w:val="normaltextrun"/>
          <w:rFonts w:ascii="Arial" w:eastAsiaTheme="majorEastAsia" w:hAnsi="Arial" w:cs="Arial"/>
        </w:rPr>
        <w:t>Funding will not be provided for short courses (</w:t>
      </w:r>
      <w:proofErr w:type="gramStart"/>
      <w:r w:rsidRPr="48C0C18B">
        <w:rPr>
          <w:rStyle w:val="normaltextrun"/>
          <w:rFonts w:ascii="Arial" w:eastAsiaTheme="majorEastAsia" w:hAnsi="Arial" w:cs="Arial"/>
        </w:rPr>
        <w:t>e.g.</w:t>
      </w:r>
      <w:proofErr w:type="gramEnd"/>
      <w:r w:rsidRPr="48C0C18B">
        <w:rPr>
          <w:rStyle w:val="normaltextrun"/>
          <w:rFonts w:ascii="Arial" w:eastAsiaTheme="majorEastAsia" w:hAnsi="Arial" w:cs="Arial"/>
        </w:rPr>
        <w:t xml:space="preserve"> 1 day), conferences, subscriptions, organisation membership fees or non-clinical/technical courses (e.g. leadership courses). </w:t>
      </w:r>
      <w:r w:rsidRPr="48C0C18B">
        <w:rPr>
          <w:rStyle w:val="eop"/>
          <w:rFonts w:ascii="Arial" w:eastAsiaTheme="majorEastAsia" w:hAnsi="Arial" w:cs="Arial"/>
        </w:rPr>
        <w:t> </w:t>
      </w:r>
    </w:p>
    <w:p w14:paraId="47E39B45" w14:textId="748E2656" w:rsidR="006609A9" w:rsidRDefault="5B78CF60" w:rsidP="0817765B">
      <w:pPr>
        <w:pStyle w:val="paragraph"/>
        <w:numPr>
          <w:ilvl w:val="0"/>
          <w:numId w:val="27"/>
        </w:numPr>
        <w:spacing w:before="0" w:beforeAutospacing="0" w:after="0" w:afterAutospacing="0"/>
        <w:textAlignment w:val="baseline"/>
        <w:rPr>
          <w:rFonts w:ascii="Arial" w:hAnsi="Arial" w:cs="Arial"/>
        </w:rPr>
      </w:pPr>
      <w:r w:rsidRPr="0817765B">
        <w:rPr>
          <w:rStyle w:val="normaltextrun"/>
          <w:rFonts w:ascii="Arial" w:eastAsiaTheme="majorEastAsia" w:hAnsi="Arial" w:cs="Arial"/>
        </w:rPr>
        <w:t>Funding will not be offered retrospectively for starts prior to 1 April 202</w:t>
      </w:r>
      <w:r w:rsidR="5938EC1B" w:rsidRPr="0817765B">
        <w:rPr>
          <w:rStyle w:val="normaltextrun"/>
          <w:rFonts w:ascii="Arial" w:eastAsiaTheme="majorEastAsia" w:hAnsi="Arial" w:cs="Arial"/>
        </w:rPr>
        <w:t>3</w:t>
      </w:r>
      <w:r w:rsidRPr="0817765B">
        <w:rPr>
          <w:rStyle w:val="normaltextrun"/>
          <w:rFonts w:ascii="Arial" w:eastAsiaTheme="majorEastAsia" w:hAnsi="Arial" w:cs="Arial"/>
        </w:rPr>
        <w:t xml:space="preserve"> (</w:t>
      </w:r>
      <w:proofErr w:type="gramStart"/>
      <w:r w:rsidRPr="0817765B">
        <w:rPr>
          <w:rStyle w:val="normaltextrun"/>
          <w:rFonts w:ascii="Arial" w:eastAsiaTheme="majorEastAsia" w:hAnsi="Arial" w:cs="Arial"/>
        </w:rPr>
        <w:t>i.e.</w:t>
      </w:r>
      <w:proofErr w:type="gramEnd"/>
      <w:r w:rsidRPr="0817765B">
        <w:rPr>
          <w:rStyle w:val="normaltextrun"/>
          <w:rFonts w:ascii="Arial" w:eastAsiaTheme="majorEastAsia" w:hAnsi="Arial" w:cs="Arial"/>
        </w:rPr>
        <w:t xml:space="preserve"> where courses have commenced and been paid for) </w:t>
      </w:r>
      <w:r w:rsidRPr="0817765B">
        <w:rPr>
          <w:rStyle w:val="eop"/>
          <w:rFonts w:ascii="Arial" w:eastAsiaTheme="majorEastAsia" w:hAnsi="Arial" w:cs="Arial"/>
        </w:rPr>
        <w:t> </w:t>
      </w:r>
    </w:p>
    <w:p w14:paraId="01C8830E" w14:textId="77777777" w:rsidR="006609A9" w:rsidRDefault="5B78CF60" w:rsidP="48C0C18B">
      <w:pPr>
        <w:pStyle w:val="paragraph"/>
        <w:numPr>
          <w:ilvl w:val="0"/>
          <w:numId w:val="27"/>
        </w:numPr>
        <w:spacing w:before="0" w:beforeAutospacing="0" w:after="0" w:afterAutospacing="0"/>
        <w:textAlignment w:val="baseline"/>
        <w:rPr>
          <w:rFonts w:ascii="Arial" w:hAnsi="Arial" w:cs="Arial"/>
        </w:rPr>
      </w:pPr>
      <w:r w:rsidRPr="48C0C18B">
        <w:rPr>
          <w:rStyle w:val="normaltextrun"/>
          <w:rFonts w:ascii="Arial" w:eastAsiaTheme="majorEastAsia" w:hAnsi="Arial" w:cs="Arial"/>
        </w:rPr>
        <w:t>Late submissions will not be accepted for this first round. </w:t>
      </w:r>
    </w:p>
    <w:p w14:paraId="2B85527C" w14:textId="77777777" w:rsidR="006609A9" w:rsidRDefault="006609A9" w:rsidP="00884AFE">
      <w:pPr>
        <w:pStyle w:val="BodyText"/>
      </w:pPr>
    </w:p>
    <w:p w14:paraId="5BC61E2E" w14:textId="77777777" w:rsidR="00F52621" w:rsidRDefault="242EC87E" w:rsidP="00884AFE">
      <w:pPr>
        <w:pStyle w:val="BodyText"/>
      </w:pPr>
      <w:r>
        <w:t>Yours sincerely,</w:t>
      </w:r>
    </w:p>
    <w:tbl>
      <w:tblPr>
        <w:tblStyle w:val="TableGrid"/>
        <w:tblW w:w="9781" w:type="dxa"/>
        <w:tblLayout w:type="fixed"/>
        <w:tblCellMar>
          <w:top w:w="57" w:type="dxa"/>
          <w:right w:w="170" w:type="dxa"/>
        </w:tblCellMar>
        <w:tblLook w:val="04A0" w:firstRow="1" w:lastRow="0" w:firstColumn="1" w:lastColumn="0" w:noHBand="0" w:noVBand="1"/>
      </w:tblPr>
      <w:tblGrid>
        <w:gridCol w:w="9781"/>
      </w:tblGrid>
      <w:tr w:rsidR="006609A9" w14:paraId="49E0BF71" w14:textId="77777777" w:rsidTr="0817765B">
        <w:tc>
          <w:tcPr>
            <w:tcW w:w="9781" w:type="dxa"/>
          </w:tcPr>
          <w:p w14:paraId="5B292B0B" w14:textId="6096F59A" w:rsidR="006609A9" w:rsidRPr="006609A9" w:rsidRDefault="01945861" w:rsidP="00884AFE">
            <w:pPr>
              <w:pStyle w:val="BodyTextNoSpacing"/>
              <w:rPr>
                <w:b/>
                <w:bCs/>
              </w:rPr>
            </w:pPr>
            <w:r w:rsidRPr="0817765B">
              <w:rPr>
                <w:b/>
                <w:bCs/>
              </w:rPr>
              <w:t xml:space="preserve">Dr </w:t>
            </w:r>
            <w:r w:rsidR="5B78CF60" w:rsidRPr="0817765B">
              <w:rPr>
                <w:b/>
                <w:bCs/>
              </w:rPr>
              <w:t>Jane Brown</w:t>
            </w:r>
            <w:r w:rsidRPr="0817765B">
              <w:rPr>
                <w:b/>
                <w:bCs/>
              </w:rPr>
              <w:t xml:space="preserve"> </w:t>
            </w:r>
            <w:proofErr w:type="spellStart"/>
            <w:r w:rsidRPr="0817765B">
              <w:rPr>
                <w:b/>
                <w:bCs/>
                <w:sz w:val="20"/>
                <w:szCs w:val="20"/>
              </w:rPr>
              <w:t>FRPharmS</w:t>
            </w:r>
            <w:proofErr w:type="spellEnd"/>
          </w:p>
          <w:p w14:paraId="652B9462" w14:textId="77777777" w:rsidR="00532764" w:rsidRDefault="5B78CF60" w:rsidP="00884AFE">
            <w:pPr>
              <w:pStyle w:val="BodyTextNoSpacing"/>
            </w:pPr>
            <w:r>
              <w:t xml:space="preserve">Pharmacy Dean, </w:t>
            </w:r>
          </w:p>
          <w:p w14:paraId="1317CC68" w14:textId="30E4D6DA" w:rsidR="00532764" w:rsidRDefault="37A69457" w:rsidP="00884AFE">
            <w:pPr>
              <w:pStyle w:val="BodyTextNoSpacing"/>
            </w:pPr>
            <w:r>
              <w:t>School of Pharmacy and Medicines Optimisation</w:t>
            </w:r>
          </w:p>
          <w:p w14:paraId="556539CF" w14:textId="53E85528" w:rsidR="006609A9" w:rsidRDefault="5B78CF60" w:rsidP="00884AFE">
            <w:pPr>
              <w:pStyle w:val="BodyTextNoSpacing"/>
            </w:pPr>
            <w:r>
              <w:t>NHSE North West</w:t>
            </w:r>
          </w:p>
          <w:p w14:paraId="27D9A0A4" w14:textId="6B07925C" w:rsidR="006609A9" w:rsidRDefault="006609A9" w:rsidP="00884AFE">
            <w:pPr>
              <w:pStyle w:val="BodyTextNoSpacing"/>
            </w:pPr>
          </w:p>
          <w:p w14:paraId="1C86C684" w14:textId="77777777" w:rsidR="00E858B8" w:rsidRDefault="00E858B8" w:rsidP="00884AFE">
            <w:pPr>
              <w:pStyle w:val="BodyTextNoSpacing"/>
            </w:pPr>
          </w:p>
          <w:p w14:paraId="06878983" w14:textId="606B907A" w:rsidR="00532764" w:rsidRDefault="37A69457" w:rsidP="48C0C18B">
            <w:pPr>
              <w:rPr>
                <w:b/>
                <w:bCs/>
                <w:sz w:val="36"/>
                <w:szCs w:val="36"/>
              </w:rPr>
            </w:pPr>
            <w:r w:rsidRPr="48C0C18B">
              <w:rPr>
                <w:b/>
                <w:bCs/>
                <w:sz w:val="36"/>
                <w:szCs w:val="36"/>
              </w:rPr>
              <w:t xml:space="preserve">Frequently Asked Questions </w:t>
            </w:r>
          </w:p>
          <w:p w14:paraId="19927862" w14:textId="77777777" w:rsidR="00532764" w:rsidRPr="00307CA0" w:rsidRDefault="00532764" w:rsidP="48C0C18B">
            <w:pPr>
              <w:rPr>
                <w:b/>
                <w:bCs/>
                <w:sz w:val="36"/>
                <w:szCs w:val="36"/>
              </w:rPr>
            </w:pPr>
          </w:p>
          <w:p w14:paraId="18B326A8" w14:textId="2320F5D6" w:rsidR="00532764" w:rsidRDefault="37A69457" w:rsidP="00532764">
            <w:pPr>
              <w:rPr>
                <w:b/>
                <w:bCs/>
              </w:rPr>
            </w:pPr>
            <w:r w:rsidRPr="48C0C18B">
              <w:rPr>
                <w:b/>
                <w:bCs/>
              </w:rPr>
              <w:t xml:space="preserve">Should the application be completed by the individual or an employer? </w:t>
            </w:r>
          </w:p>
          <w:p w14:paraId="4283C8FE" w14:textId="77777777" w:rsidR="00532764" w:rsidRPr="00307CA0" w:rsidRDefault="00532764" w:rsidP="00532764"/>
          <w:p w14:paraId="2BDEBA1F" w14:textId="0FCB7233" w:rsidR="00532764" w:rsidRDefault="37A69457" w:rsidP="00532764">
            <w:r>
              <w:t xml:space="preserve">Applications should be made by a manager on behalf of the individual who required the funding. The individual can support the completion of the application, but it must be submitted by their manager. </w:t>
            </w:r>
          </w:p>
          <w:p w14:paraId="0AE8CB13" w14:textId="77777777" w:rsidR="00532764" w:rsidRPr="00307CA0" w:rsidRDefault="00532764" w:rsidP="00532764"/>
          <w:p w14:paraId="1A970EDB" w14:textId="54C27F3B" w:rsidR="00532764" w:rsidRDefault="37A69457" w:rsidP="00532764">
            <w:pPr>
              <w:rPr>
                <w:b/>
                <w:bCs/>
              </w:rPr>
            </w:pPr>
            <w:r w:rsidRPr="48C0C18B">
              <w:rPr>
                <w:b/>
                <w:bCs/>
              </w:rPr>
              <w:t xml:space="preserve">Is there a limit of funding per person, per course? </w:t>
            </w:r>
          </w:p>
          <w:p w14:paraId="4497D4CC" w14:textId="77777777" w:rsidR="00532764" w:rsidRPr="00307CA0" w:rsidRDefault="00532764" w:rsidP="00532764"/>
          <w:p w14:paraId="3021A800" w14:textId="77777777" w:rsidR="00532764" w:rsidRPr="00307CA0" w:rsidRDefault="37A69457" w:rsidP="00532764">
            <w:r>
              <w:t xml:space="preserve">Yes. The maximum funding available for clinical knowledge and skills development (for both mental health and physical health) is £3500 per person, per course for 1 year. </w:t>
            </w:r>
          </w:p>
          <w:p w14:paraId="1636C392" w14:textId="1FC34264" w:rsidR="00532764" w:rsidRDefault="37A69457" w:rsidP="00532764">
            <w:r>
              <w:t xml:space="preserve">The maximum funding available for pharmacy technical and quality assurance development is £6500 per person, per course for 1 year. However due to high demand, a percentage funding may be awarded. </w:t>
            </w:r>
          </w:p>
          <w:p w14:paraId="20D6A96E" w14:textId="77777777" w:rsidR="00532764" w:rsidRPr="00307CA0" w:rsidRDefault="00532764" w:rsidP="00532764"/>
          <w:p w14:paraId="4DF97B06" w14:textId="662EB627" w:rsidR="00532764" w:rsidRDefault="37A69457" w:rsidP="00532764">
            <w:pPr>
              <w:rPr>
                <w:b/>
                <w:bCs/>
              </w:rPr>
            </w:pPr>
            <w:r w:rsidRPr="48C0C18B">
              <w:rPr>
                <w:b/>
                <w:bCs/>
              </w:rPr>
              <w:t xml:space="preserve">Can funding be used for post-graduate clinical diplomas? </w:t>
            </w:r>
          </w:p>
          <w:p w14:paraId="290EE42A" w14:textId="77777777" w:rsidR="00532764" w:rsidRPr="00307CA0" w:rsidRDefault="00532764" w:rsidP="00532764"/>
          <w:p w14:paraId="76F17DDA" w14:textId="3B53EB9C" w:rsidR="00532764" w:rsidRDefault="37A69457" w:rsidP="00532764">
            <w:r>
              <w:t xml:space="preserve">Yes, applications can be made for post-graduate clinical diplomas if there are no funded places available via a local commission. This includes the specialist mental health diploma at Aston University. </w:t>
            </w:r>
          </w:p>
          <w:p w14:paraId="1D829D09" w14:textId="77777777" w:rsidR="00532764" w:rsidRPr="00307CA0" w:rsidRDefault="00532764" w:rsidP="00532764"/>
          <w:p w14:paraId="29760AE2" w14:textId="36CF222F" w:rsidR="00532764" w:rsidRDefault="37A69457" w:rsidP="00532764">
            <w:pPr>
              <w:rPr>
                <w:b/>
                <w:bCs/>
              </w:rPr>
            </w:pPr>
            <w:r w:rsidRPr="48C0C18B">
              <w:rPr>
                <w:b/>
                <w:bCs/>
              </w:rPr>
              <w:t xml:space="preserve">Can funding be used for independent prescribing? </w:t>
            </w:r>
          </w:p>
          <w:p w14:paraId="435F3C97" w14:textId="77777777" w:rsidR="00532764" w:rsidRPr="00307CA0" w:rsidRDefault="00532764" w:rsidP="00532764"/>
          <w:p w14:paraId="308C4F27" w14:textId="7CD08FE2" w:rsidR="00532764" w:rsidRDefault="37A69457" w:rsidP="00532764">
            <w:r>
              <w:t xml:space="preserve">No. Non-medical prescribing funding is held/managed by trust non-medical prescribing leads for secondary care and the primary care training hubs for primary care. Funding has been provided based on reported demand with opportunities for review across the year. Please discuss with your non-medical prescribing lead.   </w:t>
            </w:r>
          </w:p>
          <w:p w14:paraId="682CBD4C" w14:textId="77777777" w:rsidR="00532764" w:rsidRPr="00307CA0" w:rsidRDefault="00532764" w:rsidP="00532764"/>
          <w:p w14:paraId="11C556D9" w14:textId="1766F18A" w:rsidR="00532764" w:rsidRDefault="37A69457" w:rsidP="00532764">
            <w:pPr>
              <w:rPr>
                <w:b/>
                <w:bCs/>
              </w:rPr>
            </w:pPr>
            <w:r w:rsidRPr="48C0C18B">
              <w:rPr>
                <w:b/>
                <w:bCs/>
              </w:rPr>
              <w:t xml:space="preserve">Can the funding be used for independent prescribing if it is part of a post-graduate clinical diploma? </w:t>
            </w:r>
          </w:p>
          <w:p w14:paraId="634D084F" w14:textId="77777777" w:rsidR="00532764" w:rsidRPr="00307CA0" w:rsidRDefault="00532764" w:rsidP="00532764"/>
          <w:p w14:paraId="5AA187D7" w14:textId="5B12D66D" w:rsidR="00532764" w:rsidRDefault="740BB515" w:rsidP="00532764">
            <w:r>
              <w:t xml:space="preserve">Yes. As we transition to a point where all pharmacists will be prescribers at the point of </w:t>
            </w:r>
            <w:r w:rsidR="2EA2BEDF">
              <w:t>registration,</w:t>
            </w:r>
            <w:r>
              <w:t xml:space="preserve"> we expect that where possible independent prescribing should be undertaken as part of the clinical diploma. We anticipate that funding offered for learners who are not undertaking independent prescribing will be less than those that are (to account for the supplementary IP funding that will be required at a later point). </w:t>
            </w:r>
          </w:p>
          <w:p w14:paraId="6C20F1DA" w14:textId="77777777" w:rsidR="00532764" w:rsidRPr="00307CA0" w:rsidRDefault="00532764" w:rsidP="00532764"/>
          <w:p w14:paraId="01E5281D" w14:textId="46EB3A32" w:rsidR="00532764" w:rsidRDefault="37A69457" w:rsidP="00532764">
            <w:pPr>
              <w:rPr>
                <w:b/>
                <w:bCs/>
              </w:rPr>
            </w:pPr>
            <w:r w:rsidRPr="48C0C18B">
              <w:rPr>
                <w:b/>
                <w:bCs/>
              </w:rPr>
              <w:t xml:space="preserve">Can more than one application be made for the same person? </w:t>
            </w:r>
          </w:p>
          <w:p w14:paraId="49246FB3" w14:textId="77777777" w:rsidR="00532764" w:rsidRPr="00307CA0" w:rsidRDefault="00532764" w:rsidP="00532764"/>
          <w:p w14:paraId="4F408E51" w14:textId="15DDF036" w:rsidR="00532764" w:rsidRDefault="37A69457" w:rsidP="00532764">
            <w:r>
              <w:t>If an individual wishes to undertake more than one course in this financial year (</w:t>
            </w:r>
            <w:proofErr w:type="gramStart"/>
            <w:r>
              <w:t>e.g.</w:t>
            </w:r>
            <w:proofErr w:type="gramEnd"/>
            <w:r>
              <w:t xml:space="preserve"> 2 short courses) then two applications should be made. Please note that in the event of demand surpassing the available funds additional applications for the same individual will be given lower priority. </w:t>
            </w:r>
          </w:p>
          <w:p w14:paraId="7E54F459" w14:textId="77777777" w:rsidR="00532764" w:rsidRPr="00307CA0" w:rsidRDefault="00532764" w:rsidP="00532764"/>
          <w:p w14:paraId="7AA09297" w14:textId="1C2EE508" w:rsidR="00532764" w:rsidRDefault="37A69457" w:rsidP="00532764">
            <w:pPr>
              <w:rPr>
                <w:b/>
                <w:bCs/>
              </w:rPr>
            </w:pPr>
            <w:r w:rsidRPr="48C0C18B">
              <w:rPr>
                <w:b/>
                <w:bCs/>
              </w:rPr>
              <w:t xml:space="preserve">Can funds be used to retrospectively reimburse organisations for training that is currently underway? </w:t>
            </w:r>
          </w:p>
          <w:p w14:paraId="4E15308F" w14:textId="77777777" w:rsidR="00532764" w:rsidRPr="00307CA0" w:rsidRDefault="00532764" w:rsidP="00532764"/>
          <w:p w14:paraId="7D24A18A" w14:textId="2621B3CE" w:rsidR="00532764" w:rsidRDefault="01945861" w:rsidP="00532764">
            <w:r>
              <w:lastRenderedPageBreak/>
              <w:t xml:space="preserve">Applications for training that has already commenced before the start of this financial year </w:t>
            </w:r>
            <w:r w:rsidRPr="0817765B">
              <w:rPr>
                <w:b/>
                <w:bCs/>
              </w:rPr>
              <w:t xml:space="preserve">will not </w:t>
            </w:r>
            <w:r>
              <w:t xml:space="preserve">be considered </w:t>
            </w:r>
            <w:proofErr w:type="gramStart"/>
            <w:r>
              <w:t>i.e.</w:t>
            </w:r>
            <w:proofErr w:type="gramEnd"/>
            <w:r>
              <w:t xml:space="preserve"> courses started prior to 1 April 202</w:t>
            </w:r>
            <w:r w:rsidR="0868A802">
              <w:t>3</w:t>
            </w:r>
            <w:r>
              <w:t xml:space="preserve">. </w:t>
            </w:r>
          </w:p>
          <w:p w14:paraId="4F303E15" w14:textId="77777777" w:rsidR="00532764" w:rsidRPr="00307CA0" w:rsidRDefault="00532764" w:rsidP="00532764"/>
          <w:p w14:paraId="0156208D" w14:textId="08CA84A6" w:rsidR="00532764" w:rsidRDefault="37A69457" w:rsidP="00532764">
            <w:pPr>
              <w:rPr>
                <w:b/>
                <w:bCs/>
              </w:rPr>
            </w:pPr>
            <w:r w:rsidRPr="48C0C18B">
              <w:rPr>
                <w:b/>
                <w:bCs/>
              </w:rPr>
              <w:t xml:space="preserve">Is there a list of potential courses available? </w:t>
            </w:r>
          </w:p>
          <w:p w14:paraId="5C4F7FB0" w14:textId="77777777" w:rsidR="00532764" w:rsidRPr="00307CA0" w:rsidRDefault="00532764" w:rsidP="00532764"/>
          <w:p w14:paraId="602B669C" w14:textId="70E2634B" w:rsidR="00532764" w:rsidRDefault="37A69457" w:rsidP="00532764">
            <w:r>
              <w:t xml:space="preserve">It is up to individuals and their employers to decide on appropriate development requirements. The funds can be used for any course that supports the development of clinical or technical knowledge and skills, where other funding is unavailable. </w:t>
            </w:r>
          </w:p>
          <w:p w14:paraId="380824B7" w14:textId="77777777" w:rsidR="00532764" w:rsidRPr="00307CA0" w:rsidRDefault="00532764" w:rsidP="00532764"/>
          <w:p w14:paraId="7C0C6103" w14:textId="2B754CAF" w:rsidR="00532764" w:rsidRDefault="37A69457" w:rsidP="00532764">
            <w:pPr>
              <w:rPr>
                <w:b/>
                <w:bCs/>
              </w:rPr>
            </w:pPr>
            <w:r w:rsidRPr="48C0C18B">
              <w:rPr>
                <w:b/>
                <w:bCs/>
              </w:rPr>
              <w:t xml:space="preserve">Can funding be requested without knowledge of the course it will be used for? </w:t>
            </w:r>
          </w:p>
          <w:p w14:paraId="4E0BA4FF" w14:textId="77777777" w:rsidR="00532764" w:rsidRPr="00307CA0" w:rsidRDefault="00532764" w:rsidP="00532764"/>
          <w:p w14:paraId="01F29C71" w14:textId="77777777" w:rsidR="00532764" w:rsidRDefault="37A69457" w:rsidP="00532764">
            <w:r>
              <w:t>No. Specific details of the desired course must be included in the application. A place on the course does not need to have been secured in advance of applying for funding; however, funding will not be released until evidence is provided confirming a place on the specified course.</w:t>
            </w:r>
          </w:p>
          <w:p w14:paraId="27679ADC" w14:textId="4B376990" w:rsidR="00532764" w:rsidRPr="00884AFE" w:rsidRDefault="00532764" w:rsidP="00884AFE">
            <w:pPr>
              <w:pStyle w:val="BodyTextNoSpacing"/>
            </w:pPr>
          </w:p>
        </w:tc>
      </w:tr>
    </w:tbl>
    <w:p w14:paraId="4E1D22BF" w14:textId="77777777" w:rsidR="00F52621" w:rsidRDefault="00F52621" w:rsidP="00F52621"/>
    <w:sectPr w:rsidR="00F52621" w:rsidSect="00243772">
      <w:headerReference w:type="default" r:id="rId13"/>
      <w:footerReference w:type="default" r:id="rId14"/>
      <w:type w:val="continuous"/>
      <w:pgSz w:w="11906" w:h="16838" w:code="9"/>
      <w:pgMar w:top="1191" w:right="1021" w:bottom="1247"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0A67" w14:textId="77777777" w:rsidR="00992DF6" w:rsidRDefault="00992DF6" w:rsidP="00C62674">
      <w:r>
        <w:separator/>
      </w:r>
    </w:p>
  </w:endnote>
  <w:endnote w:type="continuationSeparator" w:id="0">
    <w:p w14:paraId="6FE70C93" w14:textId="77777777" w:rsidR="00992DF6" w:rsidRDefault="00992DF6" w:rsidP="00C62674">
      <w:r>
        <w:continuationSeparator/>
      </w:r>
    </w:p>
  </w:endnote>
  <w:endnote w:type="continuationNotice" w:id="1">
    <w:p w14:paraId="0DDB86AE" w14:textId="77777777" w:rsidR="00992DF6" w:rsidRDefault="00992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TCaiyun">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2D0" w14:textId="77777777" w:rsidR="00254CE2" w:rsidRDefault="00254CE2">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3CFB" w14:textId="77777777" w:rsidR="00992DF6" w:rsidRDefault="00992DF6" w:rsidP="00C62674">
      <w:r>
        <w:separator/>
      </w:r>
    </w:p>
  </w:footnote>
  <w:footnote w:type="continuationSeparator" w:id="0">
    <w:p w14:paraId="5606181B" w14:textId="77777777" w:rsidR="00992DF6" w:rsidRDefault="00992DF6" w:rsidP="00C62674">
      <w:r>
        <w:continuationSeparator/>
      </w:r>
    </w:p>
  </w:footnote>
  <w:footnote w:type="continuationNotice" w:id="1">
    <w:p w14:paraId="66404A08" w14:textId="77777777" w:rsidR="00992DF6" w:rsidRDefault="00992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8860" w14:textId="77777777" w:rsidR="005D41AF" w:rsidRDefault="005D41AF">
    <w:pPr>
      <w:pStyle w:val="Header"/>
    </w:pPr>
  </w:p>
  <w:p w14:paraId="3C918F96" w14:textId="77777777" w:rsidR="005D41AF" w:rsidRDefault="005D41AF">
    <w:pPr>
      <w:pStyle w:val="Header"/>
    </w:pPr>
  </w:p>
  <w:p w14:paraId="373E36A0" w14:textId="77777777" w:rsidR="00254CE2" w:rsidRDefault="00884AFE">
    <w:pPr>
      <w:pStyle w:val="Header"/>
    </w:pPr>
    <w:r>
      <w:rPr>
        <w:noProof/>
      </w:rPr>
      <w:drawing>
        <wp:anchor distT="0" distB="0" distL="114300" distR="114300" simplePos="0" relativeHeight="251658240" behindDoc="1" locked="0" layoutInCell="1" allowOverlap="1" wp14:anchorId="2B9F06DA" wp14:editId="0ED6AA6C">
          <wp:simplePos x="0" y="0"/>
          <wp:positionH relativeFrom="margin">
            <wp:align>right</wp:align>
          </wp:positionH>
          <wp:positionV relativeFrom="page">
            <wp:posOffset>396240</wp:posOffset>
          </wp:positionV>
          <wp:extent cx="810000" cy="61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200"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1D85A8C"/>
    <w:multiLevelType w:val="hybridMultilevel"/>
    <w:tmpl w:val="D3B0C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870B8B"/>
    <w:multiLevelType w:val="multilevel"/>
    <w:tmpl w:val="FE64C92E"/>
    <w:name w:val="nhs_headings"/>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F271C4"/>
    <w:multiLevelType w:val="multilevel"/>
    <w:tmpl w:val="6C64A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DC4C91"/>
    <w:multiLevelType w:val="hybridMultilevel"/>
    <w:tmpl w:val="3888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B38B7"/>
    <w:multiLevelType w:val="multilevel"/>
    <w:tmpl w:val="2592AB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A0E4B38"/>
    <w:multiLevelType w:val="multilevel"/>
    <w:tmpl w:val="65E4417A"/>
    <w:numStyleLink w:val="NHSListNumbers"/>
  </w:abstractNum>
  <w:abstractNum w:abstractNumId="19" w15:restartNumberingAfterBreak="0">
    <w:nsid w:val="4A585F95"/>
    <w:multiLevelType w:val="multilevel"/>
    <w:tmpl w:val="5754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378DE"/>
    <w:multiLevelType w:val="multilevel"/>
    <w:tmpl w:val="445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BD7EA5"/>
    <w:multiLevelType w:val="multilevel"/>
    <w:tmpl w:val="B54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36572">
    <w:abstractNumId w:val="8"/>
  </w:num>
  <w:num w:numId="2" w16cid:durableId="1645619680">
    <w:abstractNumId w:val="7"/>
  </w:num>
  <w:num w:numId="3" w16cid:durableId="1755737578">
    <w:abstractNumId w:val="6"/>
  </w:num>
  <w:num w:numId="4" w16cid:durableId="796483656">
    <w:abstractNumId w:val="5"/>
  </w:num>
  <w:num w:numId="5" w16cid:durableId="778724162">
    <w:abstractNumId w:val="4"/>
  </w:num>
  <w:num w:numId="6" w16cid:durableId="777525254">
    <w:abstractNumId w:val="18"/>
  </w:num>
  <w:num w:numId="7" w16cid:durableId="1637180795">
    <w:abstractNumId w:val="3"/>
  </w:num>
  <w:num w:numId="8" w16cid:durableId="1755666433">
    <w:abstractNumId w:val="2"/>
  </w:num>
  <w:num w:numId="9" w16cid:durableId="40902350">
    <w:abstractNumId w:val="1"/>
  </w:num>
  <w:num w:numId="10" w16cid:durableId="402987986">
    <w:abstractNumId w:val="0"/>
  </w:num>
  <w:num w:numId="11" w16cid:durableId="123934359">
    <w:abstractNumId w:val="12"/>
  </w:num>
  <w:num w:numId="12" w16cid:durableId="20849855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065718">
    <w:abstractNumId w:val="14"/>
  </w:num>
  <w:num w:numId="14" w16cid:durableId="1131165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1205072">
    <w:abstractNumId w:val="15"/>
  </w:num>
  <w:num w:numId="16" w16cid:durableId="1316111302">
    <w:abstractNumId w:val="11"/>
  </w:num>
  <w:num w:numId="17" w16cid:durableId="1968123220">
    <w:abstractNumId w:val="9"/>
  </w:num>
  <w:num w:numId="18" w16cid:durableId="12344371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0953014">
    <w:abstractNumId w:val="15"/>
  </w:num>
  <w:num w:numId="20" w16cid:durableId="569849947">
    <w:abstractNumId w:val="15"/>
  </w:num>
  <w:num w:numId="21" w16cid:durableId="670638937">
    <w:abstractNumId w:val="15"/>
  </w:num>
  <w:num w:numId="22" w16cid:durableId="988636736">
    <w:abstractNumId w:val="19"/>
  </w:num>
  <w:num w:numId="23" w16cid:durableId="19672597">
    <w:abstractNumId w:val="17"/>
  </w:num>
  <w:num w:numId="24" w16cid:durableId="510994122">
    <w:abstractNumId w:val="13"/>
  </w:num>
  <w:num w:numId="25" w16cid:durableId="1155411518">
    <w:abstractNumId w:val="20"/>
  </w:num>
  <w:num w:numId="26" w16cid:durableId="1324966423">
    <w:abstractNumId w:val="21"/>
  </w:num>
  <w:num w:numId="27" w16cid:durableId="2027904182">
    <w:abstractNumId w:val="10"/>
  </w:num>
  <w:num w:numId="28" w16cid:durableId="1542735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A9"/>
    <w:rsid w:val="000221AC"/>
    <w:rsid w:val="000444C0"/>
    <w:rsid w:val="000552A9"/>
    <w:rsid w:val="000801FB"/>
    <w:rsid w:val="00080805"/>
    <w:rsid w:val="00087FD8"/>
    <w:rsid w:val="000E1FF7"/>
    <w:rsid w:val="000F0D5C"/>
    <w:rsid w:val="000F43DE"/>
    <w:rsid w:val="00106B6E"/>
    <w:rsid w:val="00107A36"/>
    <w:rsid w:val="0011344A"/>
    <w:rsid w:val="00113933"/>
    <w:rsid w:val="001241F4"/>
    <w:rsid w:val="0014017A"/>
    <w:rsid w:val="0016281C"/>
    <w:rsid w:val="001A3D7E"/>
    <w:rsid w:val="001C1461"/>
    <w:rsid w:val="001C3440"/>
    <w:rsid w:val="001C6909"/>
    <w:rsid w:val="0021516C"/>
    <w:rsid w:val="00224B11"/>
    <w:rsid w:val="00243772"/>
    <w:rsid w:val="00244BB6"/>
    <w:rsid w:val="00246FF7"/>
    <w:rsid w:val="00254CE2"/>
    <w:rsid w:val="0027399B"/>
    <w:rsid w:val="00281427"/>
    <w:rsid w:val="0028551D"/>
    <w:rsid w:val="002856DE"/>
    <w:rsid w:val="002D1750"/>
    <w:rsid w:val="002D6BF8"/>
    <w:rsid w:val="002F0D64"/>
    <w:rsid w:val="0030692D"/>
    <w:rsid w:val="003501EA"/>
    <w:rsid w:val="003B4CA8"/>
    <w:rsid w:val="003B6559"/>
    <w:rsid w:val="003C56CE"/>
    <w:rsid w:val="00405F2E"/>
    <w:rsid w:val="00441A87"/>
    <w:rsid w:val="004577A9"/>
    <w:rsid w:val="004717C7"/>
    <w:rsid w:val="004B04BF"/>
    <w:rsid w:val="004B100F"/>
    <w:rsid w:val="004D482A"/>
    <w:rsid w:val="00510CDF"/>
    <w:rsid w:val="00516192"/>
    <w:rsid w:val="00523DE4"/>
    <w:rsid w:val="00524EDA"/>
    <w:rsid w:val="00532764"/>
    <w:rsid w:val="00534D4A"/>
    <w:rsid w:val="005462EC"/>
    <w:rsid w:val="0055406D"/>
    <w:rsid w:val="005662C6"/>
    <w:rsid w:val="00570BC3"/>
    <w:rsid w:val="005806C1"/>
    <w:rsid w:val="005D41AF"/>
    <w:rsid w:val="005D6E20"/>
    <w:rsid w:val="005E4CF5"/>
    <w:rsid w:val="005F21B3"/>
    <w:rsid w:val="0061299F"/>
    <w:rsid w:val="00630977"/>
    <w:rsid w:val="0064622F"/>
    <w:rsid w:val="00660473"/>
    <w:rsid w:val="006609A9"/>
    <w:rsid w:val="00667CF9"/>
    <w:rsid w:val="0067577A"/>
    <w:rsid w:val="006B3373"/>
    <w:rsid w:val="006D4369"/>
    <w:rsid w:val="007542A0"/>
    <w:rsid w:val="00780E7F"/>
    <w:rsid w:val="00787C74"/>
    <w:rsid w:val="007B669B"/>
    <w:rsid w:val="007C57D8"/>
    <w:rsid w:val="007E047C"/>
    <w:rsid w:val="007F2E69"/>
    <w:rsid w:val="007F6E18"/>
    <w:rsid w:val="00802E21"/>
    <w:rsid w:val="00833395"/>
    <w:rsid w:val="00840F4A"/>
    <w:rsid w:val="00862C91"/>
    <w:rsid w:val="00871278"/>
    <w:rsid w:val="00873D15"/>
    <w:rsid w:val="00876072"/>
    <w:rsid w:val="00876E16"/>
    <w:rsid w:val="00884AFE"/>
    <w:rsid w:val="00885268"/>
    <w:rsid w:val="008A4BCC"/>
    <w:rsid w:val="008C2BEE"/>
    <w:rsid w:val="008D64CA"/>
    <w:rsid w:val="008E6AE9"/>
    <w:rsid w:val="00900DEC"/>
    <w:rsid w:val="00947295"/>
    <w:rsid w:val="009539AC"/>
    <w:rsid w:val="009555C2"/>
    <w:rsid w:val="0096605D"/>
    <w:rsid w:val="00981245"/>
    <w:rsid w:val="00986D32"/>
    <w:rsid w:val="00991A82"/>
    <w:rsid w:val="00992DF6"/>
    <w:rsid w:val="00994709"/>
    <w:rsid w:val="009A120A"/>
    <w:rsid w:val="009A1A5D"/>
    <w:rsid w:val="009B60BF"/>
    <w:rsid w:val="009B6462"/>
    <w:rsid w:val="009B7C41"/>
    <w:rsid w:val="009D707F"/>
    <w:rsid w:val="009E142E"/>
    <w:rsid w:val="00A13EEA"/>
    <w:rsid w:val="00A23E8A"/>
    <w:rsid w:val="00A31A7A"/>
    <w:rsid w:val="00A65FF6"/>
    <w:rsid w:val="00AB508B"/>
    <w:rsid w:val="00AC167D"/>
    <w:rsid w:val="00AD18B5"/>
    <w:rsid w:val="00AF1E21"/>
    <w:rsid w:val="00B378E1"/>
    <w:rsid w:val="00B442E5"/>
    <w:rsid w:val="00BA7C78"/>
    <w:rsid w:val="00BC6218"/>
    <w:rsid w:val="00BD795A"/>
    <w:rsid w:val="00BE7AED"/>
    <w:rsid w:val="00C4790F"/>
    <w:rsid w:val="00C62674"/>
    <w:rsid w:val="00C63A7E"/>
    <w:rsid w:val="00C63AC1"/>
    <w:rsid w:val="00C71AE6"/>
    <w:rsid w:val="00C936D7"/>
    <w:rsid w:val="00C93CAA"/>
    <w:rsid w:val="00C94874"/>
    <w:rsid w:val="00CB207C"/>
    <w:rsid w:val="00CB273B"/>
    <w:rsid w:val="00CB4716"/>
    <w:rsid w:val="00CC1798"/>
    <w:rsid w:val="00CC2151"/>
    <w:rsid w:val="00CD04AA"/>
    <w:rsid w:val="00CE0FD5"/>
    <w:rsid w:val="00D364FB"/>
    <w:rsid w:val="00D37523"/>
    <w:rsid w:val="00D630E4"/>
    <w:rsid w:val="00DD0DDC"/>
    <w:rsid w:val="00DE156E"/>
    <w:rsid w:val="00E01307"/>
    <w:rsid w:val="00E651A3"/>
    <w:rsid w:val="00E675CC"/>
    <w:rsid w:val="00E75EAF"/>
    <w:rsid w:val="00E858B8"/>
    <w:rsid w:val="00E971B0"/>
    <w:rsid w:val="00ED0D6B"/>
    <w:rsid w:val="00F00882"/>
    <w:rsid w:val="00F03D69"/>
    <w:rsid w:val="00F12F22"/>
    <w:rsid w:val="00F52621"/>
    <w:rsid w:val="00F86A73"/>
    <w:rsid w:val="00FA2B6C"/>
    <w:rsid w:val="00FB2D8F"/>
    <w:rsid w:val="00FC6811"/>
    <w:rsid w:val="00FD4951"/>
    <w:rsid w:val="00FF52CC"/>
    <w:rsid w:val="01945861"/>
    <w:rsid w:val="026E62D0"/>
    <w:rsid w:val="028AA629"/>
    <w:rsid w:val="03479BA5"/>
    <w:rsid w:val="0587DA2D"/>
    <w:rsid w:val="0817765B"/>
    <w:rsid w:val="08268BE5"/>
    <w:rsid w:val="082A4858"/>
    <w:rsid w:val="0868A802"/>
    <w:rsid w:val="0A2A915B"/>
    <w:rsid w:val="10DD1715"/>
    <w:rsid w:val="12C98A7F"/>
    <w:rsid w:val="1DA3D7DE"/>
    <w:rsid w:val="1FC1425F"/>
    <w:rsid w:val="242EC87E"/>
    <w:rsid w:val="2696B2B7"/>
    <w:rsid w:val="291E741F"/>
    <w:rsid w:val="2C040464"/>
    <w:rsid w:val="2C6953F6"/>
    <w:rsid w:val="2DA3AF41"/>
    <w:rsid w:val="2E566ABB"/>
    <w:rsid w:val="2EA2BEDF"/>
    <w:rsid w:val="34BC4961"/>
    <w:rsid w:val="37A69457"/>
    <w:rsid w:val="39015719"/>
    <w:rsid w:val="3A93CD86"/>
    <w:rsid w:val="3CE4B33D"/>
    <w:rsid w:val="469CD85C"/>
    <w:rsid w:val="48C0C18B"/>
    <w:rsid w:val="49D8662F"/>
    <w:rsid w:val="4BCC8F03"/>
    <w:rsid w:val="4D685F64"/>
    <w:rsid w:val="58691074"/>
    <w:rsid w:val="5938EC1B"/>
    <w:rsid w:val="5B78CF60"/>
    <w:rsid w:val="5C3BE8F1"/>
    <w:rsid w:val="6157BABB"/>
    <w:rsid w:val="6303A099"/>
    <w:rsid w:val="68FB99B9"/>
    <w:rsid w:val="6DF4807A"/>
    <w:rsid w:val="723170DD"/>
    <w:rsid w:val="734B04DE"/>
    <w:rsid w:val="73CD2238"/>
    <w:rsid w:val="740BB515"/>
    <w:rsid w:val="76B76F46"/>
    <w:rsid w:val="7B134BF2"/>
    <w:rsid w:val="7ECB6A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A3284"/>
  <w15:chartTrackingRefBased/>
  <w15:docId w15:val="{A235E165-6DAB-47AC-A5E1-DD9F150B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BC6218"/>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99"/>
    <w:semiHidden/>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99"/>
    <w:semiHidden/>
    <w:rsid w:val="005462EC"/>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99"/>
    <w:semiHidden/>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99"/>
    <w:semiHidden/>
    <w:rsid w:val="005462EC"/>
    <w:rPr>
      <w:rFonts w:eastAsiaTheme="minorEastAsia"/>
      <w:color w:val="005EB8"/>
      <w:sz w:val="28"/>
    </w:rPr>
  </w:style>
  <w:style w:type="paragraph" w:styleId="Date">
    <w:name w:val="Date"/>
    <w:basedOn w:val="Normal"/>
    <w:next w:val="Normal"/>
    <w:link w:val="DateChar"/>
    <w:uiPriority w:val="19"/>
    <w:rsid w:val="007B669B"/>
    <w:pPr>
      <w:jc w:val="right"/>
    </w:pPr>
    <w:rPr>
      <w:b/>
    </w:rPr>
  </w:style>
  <w:style w:type="character" w:customStyle="1" w:styleId="DateChar">
    <w:name w:val="Date Char"/>
    <w:basedOn w:val="DefaultParagraphFont"/>
    <w:link w:val="Date"/>
    <w:uiPriority w:val="19"/>
    <w:rsid w:val="007B669B"/>
    <w:rPr>
      <w:b/>
    </w:rPr>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3B4CA8"/>
    <w:pPr>
      <w:tabs>
        <w:tab w:val="center" w:pos="4513"/>
        <w:tab w:val="right" w:pos="9026"/>
      </w:tabs>
      <w:jc w:val="center"/>
    </w:pPr>
    <w:rPr>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99"/>
    <w:semiHidden/>
    <w:rsid w:val="009B7C41"/>
    <w:pPr>
      <w:tabs>
        <w:tab w:val="left" w:pos="454"/>
        <w:tab w:val="right" w:leader="dot" w:pos="8902"/>
      </w:tabs>
      <w:spacing w:before="200" w:after="100"/>
      <w:ind w:left="454" w:hanging="454"/>
    </w:pPr>
  </w:style>
  <w:style w:type="paragraph" w:styleId="TOC2">
    <w:name w:val="toc 2"/>
    <w:basedOn w:val="Normal"/>
    <w:next w:val="Normal"/>
    <w:uiPriority w:val="99"/>
    <w:semiHidden/>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semiHidden/>
    <w:rsid w:val="00981245"/>
    <w:pPr>
      <w:spacing w:before="0"/>
      <w:outlineLvl w:val="9"/>
    </w:pPr>
  </w:style>
  <w:style w:type="character" w:customStyle="1" w:styleId="FooterChar">
    <w:name w:val="Footer Char"/>
    <w:basedOn w:val="DefaultParagraphFont"/>
    <w:link w:val="Footer"/>
    <w:uiPriority w:val="99"/>
    <w:semiHidden/>
    <w:rsid w:val="003B4CA8"/>
    <w:rPr>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4"/>
      </w:numPr>
      <w:spacing w:after="50"/>
    </w:pPr>
  </w:style>
  <w:style w:type="paragraph" w:styleId="ListNumber2">
    <w:name w:val="List Number 2"/>
    <w:basedOn w:val="BodyText"/>
    <w:uiPriority w:val="16"/>
    <w:rsid w:val="0030692D"/>
    <w:pPr>
      <w:numPr>
        <w:ilvl w:val="1"/>
        <w:numId w:val="14"/>
      </w:numPr>
      <w:spacing w:after="50"/>
    </w:pPr>
  </w:style>
  <w:style w:type="paragraph" w:styleId="ListNumber3">
    <w:name w:val="List Number 3"/>
    <w:basedOn w:val="BodyText"/>
    <w:uiPriority w:val="16"/>
    <w:rsid w:val="0030692D"/>
    <w:pPr>
      <w:numPr>
        <w:ilvl w:val="2"/>
        <w:numId w:val="14"/>
      </w:numPr>
      <w:spacing w:after="50"/>
    </w:pPr>
  </w:style>
  <w:style w:type="paragraph" w:styleId="ListNumber4">
    <w:name w:val="List Number 4"/>
    <w:basedOn w:val="BodyText"/>
    <w:uiPriority w:val="99"/>
    <w:semiHidden/>
    <w:rsid w:val="0030692D"/>
    <w:pPr>
      <w:numPr>
        <w:ilvl w:val="3"/>
        <w:numId w:val="14"/>
      </w:numPr>
      <w:contextualSpacing/>
    </w:pPr>
  </w:style>
  <w:style w:type="paragraph" w:styleId="ListNumber5">
    <w:name w:val="List Number 5"/>
    <w:basedOn w:val="BodyText"/>
    <w:uiPriority w:val="99"/>
    <w:semiHidden/>
    <w:rsid w:val="0030692D"/>
    <w:pPr>
      <w:numPr>
        <w:ilvl w:val="4"/>
        <w:numId w:val="14"/>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1C1461"/>
    <w:pPr>
      <w:numPr>
        <w:numId w:val="21"/>
      </w:numPr>
    </w:pPr>
  </w:style>
  <w:style w:type="paragraph" w:customStyle="1" w:styleId="TableBullet2">
    <w:name w:val="Table Bullet 2"/>
    <w:basedOn w:val="TableBullet"/>
    <w:uiPriority w:val="18"/>
    <w:qFormat/>
    <w:rsid w:val="001C1461"/>
    <w:pPr>
      <w:numPr>
        <w:ilvl w:val="1"/>
      </w:numPr>
    </w:pPr>
  </w:style>
  <w:style w:type="numbering" w:customStyle="1" w:styleId="NHSTableBullets">
    <w:name w:val="NHS Table Bullets"/>
    <w:basedOn w:val="NoList"/>
    <w:uiPriority w:val="99"/>
    <w:rsid w:val="001C146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uiPriority w:val="99"/>
    <w:semiHidden/>
    <w:qFormat/>
    <w:rsid w:val="0014017A"/>
    <w:pPr>
      <w:numPr>
        <w:numId w:val="17"/>
      </w:numPr>
    </w:pPr>
  </w:style>
  <w:style w:type="character" w:customStyle="1" w:styleId="BodyText2Char">
    <w:name w:val="Body Text 2 Char"/>
    <w:basedOn w:val="DefaultParagraphFont"/>
    <w:link w:val="BodyText2"/>
    <w:uiPriority w:val="99"/>
    <w:semiHidden/>
    <w:rsid w:val="00FA2B6C"/>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uiPriority w:val="99"/>
    <w:semiHidden/>
    <w:qFormat/>
    <w:rsid w:val="00CB207C"/>
    <w:pPr>
      <w:spacing w:after="0" w:line="400" w:lineRule="exact"/>
    </w:pPr>
    <w:rPr>
      <w:color w:val="005EB8"/>
      <w:sz w:val="28"/>
    </w:rPr>
  </w:style>
  <w:style w:type="table" w:customStyle="1" w:styleId="NHSTableBlue">
    <w:name w:val="NHS Table Blue"/>
    <w:basedOn w:val="NHSTableDarkBlue"/>
    <w:uiPriority w:val="99"/>
    <w:rsid w:val="001C1461"/>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1C1461"/>
    <w:tblPr>
      <w:tblBorders>
        <w:insideH w:val="single" w:sz="4" w:space="0" w:color="0072CE"/>
        <w:insideV w:val="single" w:sz="4" w:space="0" w:color="0072CE"/>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1C1461"/>
    <w:tblPr>
      <w:tblBorders>
        <w:insideH w:val="single" w:sz="4" w:space="0" w:color="009639"/>
        <w:insideV w:val="single" w:sz="4" w:space="0" w:color="009639"/>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1C1461"/>
    <w:tblPr>
      <w:tblBorders>
        <w:insideH w:val="single" w:sz="4" w:space="0" w:color="8A1538"/>
        <w:insideV w:val="single" w:sz="4" w:space="0" w:color="8A1538"/>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9D707F"/>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9D707F"/>
    <w:tblPr/>
    <w:tcPr>
      <w:shd w:val="clear" w:color="auto" w:fill="CCE3F5"/>
    </w:tcPr>
  </w:style>
  <w:style w:type="table" w:customStyle="1" w:styleId="NHSHighlightBoxLightBlue">
    <w:name w:val="NHS Highlight Box Light Blue"/>
    <w:basedOn w:val="NHSHighlightBoxDarkBlue"/>
    <w:uiPriority w:val="99"/>
    <w:rsid w:val="009D707F"/>
    <w:tblPr/>
    <w:tcPr>
      <w:shd w:val="clear" w:color="auto" w:fill="D9F0FA"/>
    </w:tcPr>
  </w:style>
  <w:style w:type="table" w:customStyle="1" w:styleId="NHSHighlightBoxGreen">
    <w:name w:val="NHS Highlight Box Green"/>
    <w:basedOn w:val="NHSHighlightBoxDarkBlue"/>
    <w:uiPriority w:val="99"/>
    <w:rsid w:val="009D707F"/>
    <w:tblPr/>
    <w:tcPr>
      <w:shd w:val="clear" w:color="auto" w:fill="CCEAD7"/>
    </w:tcPr>
  </w:style>
  <w:style w:type="table" w:customStyle="1" w:styleId="NHSHighlightBoxDarkRed">
    <w:name w:val="NHS Highlight Box Dark Red"/>
    <w:basedOn w:val="NHSHighlightBoxDarkBlue"/>
    <w:uiPriority w:val="99"/>
    <w:rsid w:val="009D707F"/>
    <w:tblPr/>
    <w:tcPr>
      <w:shd w:val="clear" w:color="auto" w:fill="E8D0D7"/>
    </w:tc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paragraph" w:customStyle="1" w:styleId="OfficeAddress">
    <w:name w:val="Office Address"/>
    <w:basedOn w:val="Normal"/>
    <w:uiPriority w:val="99"/>
    <w:rsid w:val="009B6462"/>
    <w:pPr>
      <w:jc w:val="right"/>
    </w:pPr>
  </w:style>
  <w:style w:type="paragraph" w:customStyle="1" w:styleId="Subject">
    <w:name w:val="Subject"/>
    <w:basedOn w:val="Normal"/>
    <w:next w:val="BodyText"/>
    <w:uiPriority w:val="8"/>
    <w:rsid w:val="00FA2B6C"/>
    <w:pPr>
      <w:spacing w:before="280" w:after="280"/>
    </w:pPr>
    <w:rPr>
      <w:b/>
      <w:sz w:val="28"/>
    </w:rPr>
  </w:style>
  <w:style w:type="table" w:customStyle="1" w:styleId="NHSHighlightBoxDarkBlue">
    <w:name w:val="NHS Highlight Box Dark Blue"/>
    <w:basedOn w:val="TableNormal"/>
    <w:uiPriority w:val="99"/>
    <w:rsid w:val="009D707F"/>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1C1461"/>
    <w:tblPr>
      <w:tblStyleRowBandSize w:val="1"/>
      <w:tblBorders>
        <w:insideH w:val="single" w:sz="4" w:space="0" w:color="005EB8"/>
        <w:insideV w:val="single" w:sz="4" w:space="0" w:color="005EB8"/>
      </w:tblBorders>
      <w:tblCellMar>
        <w:top w:w="113" w:type="dxa"/>
        <w:bottom w:w="113" w:type="dxa"/>
      </w:tblCellMar>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1C1461"/>
    <w:tblPr>
      <w:tblBorders>
        <w:insideH w:val="single" w:sz="4" w:space="0" w:color="41B6E6"/>
        <w:insideV w:val="single" w:sz="4" w:space="0" w:color="41B6E6"/>
      </w:tblBorders>
    </w:tblPr>
    <w:tblStylePr w:type="firstRow">
      <w:rPr>
        <w:rFonts w:ascii="@STCaiyun" w:hAnsi="@STCaiyun"/>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normaltextrun">
    <w:name w:val="normaltextrun"/>
    <w:basedOn w:val="DefaultParagraphFont"/>
    <w:rsid w:val="006609A9"/>
  </w:style>
  <w:style w:type="character" w:customStyle="1" w:styleId="eop">
    <w:name w:val="eop"/>
    <w:basedOn w:val="DefaultParagraphFont"/>
    <w:rsid w:val="006609A9"/>
  </w:style>
  <w:style w:type="paragraph" w:styleId="NormalWeb">
    <w:name w:val="Normal (Web)"/>
    <w:basedOn w:val="Normal"/>
    <w:uiPriority w:val="99"/>
    <w:semiHidden/>
    <w:unhideWhenUsed/>
    <w:rsid w:val="006609A9"/>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6609A9"/>
    <w:rPr>
      <w:b/>
      <w:bCs/>
    </w:rPr>
  </w:style>
  <w:style w:type="paragraph" w:customStyle="1" w:styleId="paragraph">
    <w:name w:val="paragraph"/>
    <w:basedOn w:val="Normal"/>
    <w:rsid w:val="006609A9"/>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47960">
      <w:bodyDiv w:val="1"/>
      <w:marLeft w:val="0"/>
      <w:marRight w:val="0"/>
      <w:marTop w:val="0"/>
      <w:marBottom w:val="0"/>
      <w:divBdr>
        <w:top w:val="none" w:sz="0" w:space="0" w:color="auto"/>
        <w:left w:val="none" w:sz="0" w:space="0" w:color="auto"/>
        <w:bottom w:val="none" w:sz="0" w:space="0" w:color="auto"/>
        <w:right w:val="none" w:sz="0" w:space="0" w:color="auto"/>
      </w:divBdr>
      <w:divsChild>
        <w:div w:id="480536905">
          <w:marLeft w:val="0"/>
          <w:marRight w:val="0"/>
          <w:marTop w:val="0"/>
          <w:marBottom w:val="0"/>
          <w:divBdr>
            <w:top w:val="none" w:sz="0" w:space="0" w:color="auto"/>
            <w:left w:val="none" w:sz="0" w:space="0" w:color="auto"/>
            <w:bottom w:val="none" w:sz="0" w:space="0" w:color="auto"/>
            <w:right w:val="none" w:sz="0" w:space="0" w:color="auto"/>
          </w:divBdr>
        </w:div>
        <w:div w:id="572354175">
          <w:marLeft w:val="0"/>
          <w:marRight w:val="0"/>
          <w:marTop w:val="0"/>
          <w:marBottom w:val="0"/>
          <w:divBdr>
            <w:top w:val="none" w:sz="0" w:space="0" w:color="auto"/>
            <w:left w:val="none" w:sz="0" w:space="0" w:color="auto"/>
            <w:bottom w:val="none" w:sz="0" w:space="0" w:color="auto"/>
            <w:right w:val="none" w:sz="0" w:space="0" w:color="auto"/>
          </w:divBdr>
        </w:div>
        <w:div w:id="611088860">
          <w:marLeft w:val="0"/>
          <w:marRight w:val="0"/>
          <w:marTop w:val="0"/>
          <w:marBottom w:val="0"/>
          <w:divBdr>
            <w:top w:val="none" w:sz="0" w:space="0" w:color="auto"/>
            <w:left w:val="none" w:sz="0" w:space="0" w:color="auto"/>
            <w:bottom w:val="none" w:sz="0" w:space="0" w:color="auto"/>
            <w:right w:val="none" w:sz="0" w:space="0" w:color="auto"/>
          </w:divBdr>
        </w:div>
        <w:div w:id="710498341">
          <w:marLeft w:val="0"/>
          <w:marRight w:val="0"/>
          <w:marTop w:val="0"/>
          <w:marBottom w:val="0"/>
          <w:divBdr>
            <w:top w:val="none" w:sz="0" w:space="0" w:color="auto"/>
            <w:left w:val="none" w:sz="0" w:space="0" w:color="auto"/>
            <w:bottom w:val="none" w:sz="0" w:space="0" w:color="auto"/>
            <w:right w:val="none" w:sz="0" w:space="0" w:color="auto"/>
          </w:divBdr>
        </w:div>
        <w:div w:id="992832572">
          <w:marLeft w:val="0"/>
          <w:marRight w:val="0"/>
          <w:marTop w:val="0"/>
          <w:marBottom w:val="0"/>
          <w:divBdr>
            <w:top w:val="none" w:sz="0" w:space="0" w:color="auto"/>
            <w:left w:val="none" w:sz="0" w:space="0" w:color="auto"/>
            <w:bottom w:val="none" w:sz="0" w:space="0" w:color="auto"/>
            <w:right w:val="none" w:sz="0" w:space="0" w:color="auto"/>
          </w:divBdr>
        </w:div>
        <w:div w:id="1037463811">
          <w:marLeft w:val="0"/>
          <w:marRight w:val="0"/>
          <w:marTop w:val="0"/>
          <w:marBottom w:val="0"/>
          <w:divBdr>
            <w:top w:val="none" w:sz="0" w:space="0" w:color="auto"/>
            <w:left w:val="none" w:sz="0" w:space="0" w:color="auto"/>
            <w:bottom w:val="none" w:sz="0" w:space="0" w:color="auto"/>
            <w:right w:val="none" w:sz="0" w:space="0" w:color="auto"/>
          </w:divBdr>
        </w:div>
        <w:div w:id="1530265702">
          <w:marLeft w:val="0"/>
          <w:marRight w:val="0"/>
          <w:marTop w:val="0"/>
          <w:marBottom w:val="0"/>
          <w:divBdr>
            <w:top w:val="none" w:sz="0" w:space="0" w:color="auto"/>
            <w:left w:val="none" w:sz="0" w:space="0" w:color="auto"/>
            <w:bottom w:val="none" w:sz="0" w:space="0" w:color="auto"/>
            <w:right w:val="none" w:sz="0" w:space="0" w:color="auto"/>
          </w:divBdr>
        </w:div>
        <w:div w:id="2062559005">
          <w:marLeft w:val="0"/>
          <w:marRight w:val="0"/>
          <w:marTop w:val="0"/>
          <w:marBottom w:val="0"/>
          <w:divBdr>
            <w:top w:val="none" w:sz="0" w:space="0" w:color="auto"/>
            <w:left w:val="none" w:sz="0" w:space="0" w:color="auto"/>
            <w:bottom w:val="none" w:sz="0" w:space="0" w:color="auto"/>
            <w:right w:val="none" w:sz="0" w:space="0" w:color="auto"/>
          </w:divBdr>
        </w:div>
      </w:divsChild>
    </w:div>
    <w:div w:id="20305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educationyh.onlinesurveys.ac.uk/pharmacy-skills-investment-bids-north-west-2023-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doherty\Downloads\Letter%20template%20-%20July%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1E0F5C07348F9939F4309CACAC313"/>
        <w:category>
          <w:name w:val="General"/>
          <w:gallery w:val="placeholder"/>
        </w:category>
        <w:types>
          <w:type w:val="bbPlcHdr"/>
        </w:types>
        <w:behaviors>
          <w:behavior w:val="content"/>
        </w:behaviors>
        <w:guid w:val="{89A84584-02CD-4654-BF18-A3C82075999F}"/>
      </w:docPartPr>
      <w:docPartBody>
        <w:p w:rsidR="004D482A" w:rsidRDefault="004D482A">
          <w:pPr>
            <w:pStyle w:val="2B61E0F5C07348F9939F4309CACAC313"/>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TCaiyun">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2A"/>
    <w:rsid w:val="004D482A"/>
    <w:rsid w:val="00CA27F0"/>
    <w:rsid w:val="00E005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2B61E0F5C07348F9939F4309CACAC313">
    <w:name w:val="2B61E0F5C07348F9939F4309CACAC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3b748c-77a9-4ad3-8cb5-49c9bd7c46ea">
      <Terms xmlns="http://schemas.microsoft.com/office/infopath/2007/PartnerControls"/>
    </lcf76f155ced4ddcb4097134ff3c332f>
    <TaxCatchAll xmlns="1fe54de5-23bd-4d87-aa90-57fa83c73e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1ED1E56970842AD6F04AC1F8106E3" ma:contentTypeVersion="10" ma:contentTypeDescription="Create a new document." ma:contentTypeScope="" ma:versionID="d462f653c0d004b1fc9a3f15240dd739">
  <xsd:schema xmlns:xsd="http://www.w3.org/2001/XMLSchema" xmlns:xs="http://www.w3.org/2001/XMLSchema" xmlns:p="http://schemas.microsoft.com/office/2006/metadata/properties" xmlns:ns2="0b3b748c-77a9-4ad3-8cb5-49c9bd7c46ea" xmlns:ns3="1fe54de5-23bd-4d87-aa90-57fa83c73ebc" targetNamespace="http://schemas.microsoft.com/office/2006/metadata/properties" ma:root="true" ma:fieldsID="df3eb2b19c884bc619208a0e21ad1919" ns2:_="" ns3:_="">
    <xsd:import namespace="0b3b748c-77a9-4ad3-8cb5-49c9bd7c46ea"/>
    <xsd:import namespace="1fe54de5-23bd-4d87-aa90-57fa83c73e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b748c-77a9-4ad3-8cb5-49c9bd7c4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54de5-23bd-4d87-aa90-57fa83c73e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4d6955-b900-4b4c-815a-656981ee58e3}" ma:internalName="TaxCatchAll" ma:showField="CatchAllData" ma:web="1fe54de5-23bd-4d87-aa90-57fa83c73eb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8E0E-D3CB-46B3-BE43-ED22D62E099F}">
  <ds:schemaRefs>
    <ds:schemaRef ds:uri="http://schemas.microsoft.com/office/2006/metadata/properties"/>
    <ds:schemaRef ds:uri="http://schemas.microsoft.com/office/infopath/2007/PartnerControls"/>
    <ds:schemaRef ds:uri="0b3b748c-77a9-4ad3-8cb5-49c9bd7c46ea"/>
    <ds:schemaRef ds:uri="1fe54de5-23bd-4d87-aa90-57fa83c73ebc"/>
  </ds:schemaRefs>
</ds:datastoreItem>
</file>

<file path=customXml/itemProps2.xml><?xml version="1.0" encoding="utf-8"?>
<ds:datastoreItem xmlns:ds="http://schemas.openxmlformats.org/officeDocument/2006/customXml" ds:itemID="{DB65990B-B6E7-46CB-BC89-32119AE9835D}">
  <ds:schemaRefs>
    <ds:schemaRef ds:uri="http://schemas.microsoft.com/sharepoint/v3/contenttype/forms"/>
  </ds:schemaRefs>
</ds:datastoreItem>
</file>

<file path=customXml/itemProps3.xml><?xml version="1.0" encoding="utf-8"?>
<ds:datastoreItem xmlns:ds="http://schemas.openxmlformats.org/officeDocument/2006/customXml" ds:itemID="{05C6EE20-4F4F-4172-A9F8-1E8FBCB22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b748c-77a9-4ad3-8cb5-49c9bd7c46ea"/>
    <ds:schemaRef ds:uri="1fe54de5-23bd-4d87-aa90-57fa83c7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July 2022</Template>
  <TotalTime>0</TotalTime>
  <Pages>4</Pages>
  <Words>1099</Words>
  <Characters>6267</Characters>
  <Application>Microsoft Office Word</Application>
  <DocSecurity>0</DocSecurity>
  <Lines>52</Lines>
  <Paragraphs>14</Paragraphs>
  <ScaleCrop>false</ScaleCrop>
  <Manager/>
  <Company>NHS</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Doherty</dc:creator>
  <cp:keywords/>
  <dc:description/>
  <cp:lastModifiedBy>Community Pharmacy Lancashire</cp:lastModifiedBy>
  <cp:revision>2</cp:revision>
  <dcterms:created xsi:type="dcterms:W3CDTF">2023-08-10T14:22:00Z</dcterms:created>
  <dcterms:modified xsi:type="dcterms:W3CDTF">2023-08-10T14:22:00Z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0x010100B461ED1E56970842AD6F04AC1F8106E3</vt:lpwstr>
  </property>
  <property fmtid="{D5CDD505-2E9C-101B-9397-08002B2CF9AE}" pid="3" name="MediaServiceImageTags">
    <vt:lpwstr/>
  </property>
</Properties>
</file>